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537" w:rsidRPr="002B31BF" w:rsidRDefault="006F6537" w:rsidP="00AA3AAE"/>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8"/>
      </w:tblGrid>
      <w:tr w:rsidR="00655EBF" w:rsidRPr="002B31BF" w:rsidTr="00F834B7">
        <w:trPr>
          <w:cantSplit/>
          <w:trHeight w:val="296"/>
        </w:trPr>
        <w:tc>
          <w:tcPr>
            <w:tcW w:w="9668" w:type="dxa"/>
            <w:shd w:val="clear" w:color="auto" w:fill="DEEAF6" w:themeFill="accent1" w:themeFillTint="33"/>
          </w:tcPr>
          <w:p w:rsidR="00655EBF" w:rsidRPr="002B31BF" w:rsidRDefault="00655EBF" w:rsidP="004E6CF4">
            <w:pPr>
              <w:pStyle w:val="Heading4"/>
              <w:jc w:val="center"/>
            </w:pPr>
            <w:r w:rsidRPr="002B31BF">
              <w:t>JOB DESCRIPTION</w:t>
            </w:r>
          </w:p>
        </w:tc>
      </w:tr>
    </w:tbl>
    <w:p w:rsidR="0077215D" w:rsidRPr="002B31BF" w:rsidRDefault="0077215D" w:rsidP="00AA3AAE"/>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
      <w:tblGrid>
        <w:gridCol w:w="2122"/>
        <w:gridCol w:w="7507"/>
      </w:tblGrid>
      <w:tr w:rsidR="00D34FE8" w:rsidRPr="00C70D46" w:rsidTr="00F834B7">
        <w:trPr>
          <w:trHeight w:val="446"/>
        </w:trPr>
        <w:tc>
          <w:tcPr>
            <w:tcW w:w="1102" w:type="pct"/>
            <w:tcBorders>
              <w:top w:val="single" w:sz="4" w:space="0" w:color="000000"/>
              <w:left w:val="single" w:sz="4" w:space="0" w:color="000000"/>
              <w:bottom w:val="single" w:sz="6" w:space="0" w:color="000000"/>
              <w:right w:val="single" w:sz="6" w:space="0" w:color="000000"/>
            </w:tcBorders>
            <w:shd w:val="clear" w:color="auto" w:fill="DEEAF6" w:themeFill="accent1" w:themeFillTint="33"/>
            <w:vAlign w:val="center"/>
          </w:tcPr>
          <w:p w:rsidR="00D34FE8" w:rsidRPr="00C70D46" w:rsidRDefault="00D34FE8" w:rsidP="00AA3AAE">
            <w:pPr>
              <w:rPr>
                <w:b/>
                <w:sz w:val="20"/>
                <w:szCs w:val="20"/>
              </w:rPr>
            </w:pPr>
            <w:r w:rsidRPr="00C70D46">
              <w:rPr>
                <w:b/>
                <w:sz w:val="20"/>
                <w:szCs w:val="20"/>
              </w:rPr>
              <w:t>Job Title:</w:t>
            </w:r>
          </w:p>
        </w:tc>
        <w:tc>
          <w:tcPr>
            <w:tcW w:w="3898" w:type="pct"/>
            <w:tcBorders>
              <w:top w:val="single" w:sz="4" w:space="0" w:color="000000"/>
              <w:left w:val="single" w:sz="6" w:space="0" w:color="000000"/>
              <w:bottom w:val="single" w:sz="6" w:space="0" w:color="000000"/>
              <w:right w:val="single" w:sz="4" w:space="0" w:color="000000"/>
            </w:tcBorders>
            <w:vAlign w:val="center"/>
          </w:tcPr>
          <w:p w:rsidR="00D34FE8" w:rsidRPr="00705A6C" w:rsidRDefault="00F4048B" w:rsidP="00AA3AAE">
            <w:r w:rsidRPr="00705A6C">
              <w:rPr>
                <w:rFonts w:cs="Arial"/>
                <w:bCs/>
              </w:rPr>
              <w:t>Wholesale and Sub Hire Auditor</w:t>
            </w:r>
          </w:p>
        </w:tc>
      </w:tr>
      <w:tr w:rsidR="00D34FE8" w:rsidRPr="00C70D46" w:rsidTr="00F834B7">
        <w:trPr>
          <w:trHeight w:val="406"/>
        </w:trPr>
        <w:tc>
          <w:tcPr>
            <w:tcW w:w="1102" w:type="pct"/>
            <w:tcBorders>
              <w:top w:val="single" w:sz="6" w:space="0" w:color="000000"/>
              <w:left w:val="single" w:sz="6" w:space="0" w:color="000000"/>
              <w:bottom w:val="single" w:sz="4" w:space="0" w:color="000000"/>
              <w:right w:val="single" w:sz="6" w:space="0" w:color="000000"/>
            </w:tcBorders>
            <w:shd w:val="clear" w:color="auto" w:fill="DEEAF6" w:themeFill="accent1" w:themeFillTint="33"/>
            <w:vAlign w:val="center"/>
          </w:tcPr>
          <w:p w:rsidR="00D34FE8" w:rsidRPr="00C70D46" w:rsidRDefault="003C2DD4" w:rsidP="00AA3AAE">
            <w:pPr>
              <w:rPr>
                <w:b/>
                <w:sz w:val="20"/>
                <w:szCs w:val="20"/>
              </w:rPr>
            </w:pPr>
            <w:r w:rsidRPr="00C70D46">
              <w:rPr>
                <w:b/>
                <w:sz w:val="20"/>
                <w:szCs w:val="20"/>
              </w:rPr>
              <w:t>Line m</w:t>
            </w:r>
            <w:r w:rsidR="00D34FE8" w:rsidRPr="00C70D46">
              <w:rPr>
                <w:b/>
                <w:sz w:val="20"/>
                <w:szCs w:val="20"/>
              </w:rPr>
              <w:t>anager</w:t>
            </w:r>
            <w:r w:rsidR="00B10A3A" w:rsidRPr="00C70D46">
              <w:rPr>
                <w:b/>
                <w:sz w:val="20"/>
                <w:szCs w:val="20"/>
              </w:rPr>
              <w:t>’s job</w:t>
            </w:r>
            <w:r w:rsidR="00D34FE8" w:rsidRPr="00C70D46">
              <w:rPr>
                <w:b/>
                <w:sz w:val="20"/>
                <w:szCs w:val="20"/>
              </w:rPr>
              <w:t>:</w:t>
            </w:r>
          </w:p>
        </w:tc>
        <w:tc>
          <w:tcPr>
            <w:tcW w:w="3898" w:type="pct"/>
            <w:tcBorders>
              <w:top w:val="single" w:sz="6" w:space="0" w:color="000000"/>
              <w:left w:val="single" w:sz="6" w:space="0" w:color="000000"/>
              <w:bottom w:val="single" w:sz="4" w:space="0" w:color="000000"/>
              <w:right w:val="single" w:sz="6" w:space="0" w:color="000000"/>
            </w:tcBorders>
            <w:vAlign w:val="center"/>
          </w:tcPr>
          <w:p w:rsidR="00D34FE8" w:rsidRPr="00705A6C" w:rsidRDefault="00F4048B" w:rsidP="007E492B">
            <w:r w:rsidRPr="00705A6C">
              <w:rPr>
                <w:rFonts w:cs="Arial"/>
                <w:bCs/>
              </w:rPr>
              <w:t>Head of Block Credit and Audit</w:t>
            </w:r>
          </w:p>
        </w:tc>
      </w:tr>
      <w:tr w:rsidR="00B10A3A" w:rsidRPr="00C70D46" w:rsidTr="00F834B7">
        <w:trPr>
          <w:trHeight w:val="406"/>
        </w:trPr>
        <w:tc>
          <w:tcPr>
            <w:tcW w:w="1102" w:type="pct"/>
            <w:tcBorders>
              <w:top w:val="single" w:sz="6" w:space="0" w:color="000000"/>
              <w:left w:val="single" w:sz="6" w:space="0" w:color="000000"/>
              <w:bottom w:val="single" w:sz="4" w:space="0" w:color="000000"/>
              <w:right w:val="single" w:sz="6" w:space="0" w:color="000000"/>
            </w:tcBorders>
            <w:shd w:val="clear" w:color="auto" w:fill="DEEAF6" w:themeFill="accent1" w:themeFillTint="33"/>
            <w:vAlign w:val="center"/>
          </w:tcPr>
          <w:p w:rsidR="00B10A3A" w:rsidRPr="00C70D46" w:rsidRDefault="00B10A3A" w:rsidP="00AA3AAE">
            <w:pPr>
              <w:rPr>
                <w:b/>
                <w:sz w:val="20"/>
                <w:szCs w:val="20"/>
              </w:rPr>
            </w:pPr>
            <w:r w:rsidRPr="00C70D46">
              <w:rPr>
                <w:b/>
                <w:sz w:val="20"/>
                <w:szCs w:val="20"/>
              </w:rPr>
              <w:t>Department:</w:t>
            </w:r>
          </w:p>
        </w:tc>
        <w:tc>
          <w:tcPr>
            <w:tcW w:w="3898" w:type="pct"/>
            <w:tcBorders>
              <w:top w:val="single" w:sz="6" w:space="0" w:color="000000"/>
              <w:left w:val="single" w:sz="6" w:space="0" w:color="000000"/>
              <w:bottom w:val="single" w:sz="4" w:space="0" w:color="000000"/>
              <w:right w:val="single" w:sz="6" w:space="0" w:color="000000"/>
            </w:tcBorders>
            <w:vAlign w:val="center"/>
          </w:tcPr>
          <w:p w:rsidR="00B10A3A" w:rsidRPr="00705A6C" w:rsidRDefault="00F4048B" w:rsidP="00AA3AAE">
            <w:r w:rsidRPr="00705A6C">
              <w:rPr>
                <w:rFonts w:cs="Arial"/>
                <w:bCs/>
              </w:rPr>
              <w:t>Asset Finance</w:t>
            </w:r>
          </w:p>
        </w:tc>
      </w:tr>
      <w:tr w:rsidR="00D34FE8"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D34FE8" w:rsidRPr="00C70D46" w:rsidRDefault="00B10A3A" w:rsidP="00AA3AAE">
            <w:pPr>
              <w:rPr>
                <w:b/>
                <w:sz w:val="20"/>
                <w:szCs w:val="20"/>
              </w:rPr>
            </w:pPr>
            <w:r w:rsidRPr="00C70D46">
              <w:rPr>
                <w:b/>
                <w:sz w:val="20"/>
                <w:szCs w:val="20"/>
              </w:rPr>
              <w:t>Team:</w:t>
            </w:r>
          </w:p>
        </w:tc>
        <w:tc>
          <w:tcPr>
            <w:tcW w:w="3898" w:type="pct"/>
            <w:tcBorders>
              <w:top w:val="single" w:sz="4" w:space="0" w:color="000000"/>
              <w:left w:val="single" w:sz="6" w:space="0" w:color="000000"/>
              <w:bottom w:val="single" w:sz="4" w:space="0" w:color="000000"/>
              <w:right w:val="single" w:sz="4" w:space="0" w:color="000000"/>
            </w:tcBorders>
            <w:vAlign w:val="center"/>
          </w:tcPr>
          <w:p w:rsidR="00D34FE8" w:rsidRPr="00705A6C" w:rsidRDefault="00F4048B" w:rsidP="00AA3AAE">
            <w:r w:rsidRPr="00705A6C">
              <w:rPr>
                <w:rFonts w:cs="Arial"/>
                <w:bCs/>
              </w:rPr>
              <w:t>AF Credit and Risk</w:t>
            </w:r>
          </w:p>
        </w:tc>
      </w:tr>
      <w:tr w:rsidR="008307CE"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8307CE" w:rsidRPr="00C70D46" w:rsidRDefault="008307CE" w:rsidP="00AA3AAE">
            <w:pPr>
              <w:rPr>
                <w:b/>
                <w:sz w:val="20"/>
                <w:szCs w:val="20"/>
              </w:rPr>
            </w:pPr>
            <w:r w:rsidRPr="00C70D46">
              <w:rPr>
                <w:b/>
                <w:sz w:val="20"/>
                <w:szCs w:val="20"/>
              </w:rPr>
              <w:t>Roles managed</w:t>
            </w:r>
            <w:r w:rsidR="006F6537" w:rsidRPr="00C70D46">
              <w:rPr>
                <w:b/>
                <w:sz w:val="20"/>
                <w:szCs w:val="20"/>
              </w:rPr>
              <w:t>:</w:t>
            </w:r>
          </w:p>
        </w:tc>
        <w:tc>
          <w:tcPr>
            <w:tcW w:w="3898" w:type="pct"/>
            <w:tcBorders>
              <w:top w:val="single" w:sz="4" w:space="0" w:color="000000"/>
              <w:left w:val="single" w:sz="6" w:space="0" w:color="000000"/>
              <w:bottom w:val="single" w:sz="4" w:space="0" w:color="000000"/>
              <w:right w:val="single" w:sz="4" w:space="0" w:color="000000"/>
            </w:tcBorders>
            <w:vAlign w:val="center"/>
          </w:tcPr>
          <w:p w:rsidR="008307CE" w:rsidRPr="00705A6C" w:rsidRDefault="00F52B16" w:rsidP="00AA3AAE">
            <w:r w:rsidRPr="00705A6C">
              <w:t>n/a</w:t>
            </w:r>
          </w:p>
        </w:tc>
      </w:tr>
      <w:tr w:rsidR="003C2DD4"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3C2DD4" w:rsidRPr="00C70D46" w:rsidRDefault="003C2DD4" w:rsidP="00AA3AAE">
            <w:pPr>
              <w:rPr>
                <w:b/>
                <w:sz w:val="20"/>
                <w:szCs w:val="20"/>
              </w:rPr>
            </w:pPr>
            <w:r w:rsidRPr="00C70D46">
              <w:rPr>
                <w:b/>
                <w:sz w:val="20"/>
                <w:szCs w:val="20"/>
              </w:rPr>
              <w:t>Core hours:</w:t>
            </w:r>
          </w:p>
        </w:tc>
        <w:tc>
          <w:tcPr>
            <w:tcW w:w="3898" w:type="pct"/>
            <w:tcBorders>
              <w:top w:val="single" w:sz="4" w:space="0" w:color="000000"/>
              <w:left w:val="single" w:sz="6" w:space="0" w:color="000000"/>
              <w:bottom w:val="single" w:sz="4" w:space="0" w:color="000000"/>
              <w:right w:val="single" w:sz="4" w:space="0" w:color="000000"/>
            </w:tcBorders>
            <w:vAlign w:val="center"/>
          </w:tcPr>
          <w:p w:rsidR="00F4048B" w:rsidRPr="00705A6C" w:rsidRDefault="00F4048B" w:rsidP="00F4048B">
            <w:r w:rsidRPr="00705A6C">
              <w:rPr>
                <w:rFonts w:cs="Arial"/>
                <w:bCs/>
              </w:rPr>
              <w:t>Monday to Friday 9am-5.30pm, unless varied by your manager to meet business needs</w:t>
            </w:r>
          </w:p>
          <w:p w:rsidR="00B864B3" w:rsidRPr="00705A6C" w:rsidRDefault="00B864B3" w:rsidP="00AA3AAE"/>
        </w:tc>
      </w:tr>
      <w:tr w:rsidR="00B10A3A"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B10A3A" w:rsidRPr="00C70D46" w:rsidRDefault="00B10A3A" w:rsidP="00AA3AAE">
            <w:pPr>
              <w:rPr>
                <w:b/>
                <w:sz w:val="20"/>
                <w:szCs w:val="20"/>
              </w:rPr>
            </w:pPr>
            <w:r w:rsidRPr="00C70D46">
              <w:rPr>
                <w:b/>
                <w:sz w:val="20"/>
                <w:szCs w:val="20"/>
              </w:rPr>
              <w:t>Based:</w:t>
            </w:r>
          </w:p>
        </w:tc>
        <w:tc>
          <w:tcPr>
            <w:tcW w:w="3898" w:type="pct"/>
            <w:tcBorders>
              <w:top w:val="single" w:sz="4" w:space="0" w:color="000000"/>
              <w:left w:val="single" w:sz="6" w:space="0" w:color="000000"/>
              <w:bottom w:val="single" w:sz="4" w:space="0" w:color="000000"/>
              <w:right w:val="single" w:sz="4" w:space="0" w:color="000000"/>
            </w:tcBorders>
            <w:vAlign w:val="center"/>
          </w:tcPr>
          <w:p w:rsidR="00B864B3" w:rsidRPr="00705A6C" w:rsidRDefault="00F4048B" w:rsidP="00B864B3">
            <w:r w:rsidRPr="00705A6C">
              <w:rPr>
                <w:rFonts w:cs="Arial"/>
                <w:bCs/>
              </w:rPr>
              <w:t>Home</w:t>
            </w:r>
          </w:p>
        </w:tc>
      </w:tr>
      <w:tr w:rsidR="00B10A3A" w:rsidRPr="00C70D46" w:rsidTr="00F834B7">
        <w:trPr>
          <w:trHeight w:val="406"/>
        </w:trPr>
        <w:tc>
          <w:tcPr>
            <w:tcW w:w="1102" w:type="pct"/>
            <w:tcBorders>
              <w:top w:val="single" w:sz="4" w:space="0" w:color="000000"/>
              <w:left w:val="single" w:sz="4" w:space="0" w:color="000000"/>
              <w:bottom w:val="single" w:sz="4" w:space="0" w:color="000000"/>
              <w:right w:val="single" w:sz="6" w:space="0" w:color="000000"/>
            </w:tcBorders>
            <w:shd w:val="clear" w:color="auto" w:fill="DEEAF6" w:themeFill="accent1" w:themeFillTint="33"/>
            <w:vAlign w:val="center"/>
          </w:tcPr>
          <w:p w:rsidR="00B10A3A" w:rsidRPr="00C70D46" w:rsidRDefault="00B10A3A" w:rsidP="00AA3AAE">
            <w:pPr>
              <w:rPr>
                <w:b/>
                <w:sz w:val="20"/>
                <w:szCs w:val="20"/>
              </w:rPr>
            </w:pPr>
            <w:r w:rsidRPr="00C70D46">
              <w:rPr>
                <w:b/>
                <w:sz w:val="20"/>
                <w:szCs w:val="20"/>
              </w:rPr>
              <w:t>Business travel:</w:t>
            </w:r>
          </w:p>
        </w:tc>
        <w:tc>
          <w:tcPr>
            <w:tcW w:w="3898" w:type="pct"/>
            <w:tcBorders>
              <w:top w:val="single" w:sz="4" w:space="0" w:color="000000"/>
              <w:left w:val="single" w:sz="6" w:space="0" w:color="000000"/>
              <w:bottom w:val="single" w:sz="4" w:space="0" w:color="000000"/>
              <w:right w:val="single" w:sz="4" w:space="0" w:color="000000"/>
            </w:tcBorders>
            <w:vAlign w:val="center"/>
          </w:tcPr>
          <w:p w:rsidR="00B10A3A" w:rsidRPr="00705A6C" w:rsidRDefault="00F4048B" w:rsidP="00F4048B">
            <w:pPr>
              <w:rPr>
                <w:highlight w:val="yellow"/>
              </w:rPr>
            </w:pPr>
            <w:r w:rsidRPr="00705A6C">
              <w:rPr>
                <w:rFonts w:cs="Arial"/>
                <w:bCs/>
              </w:rPr>
              <w:t>To all Wholesale and Sub Hire Customers</w:t>
            </w:r>
          </w:p>
        </w:tc>
      </w:tr>
    </w:tbl>
    <w:p w:rsidR="0077215D" w:rsidRPr="00C70D46" w:rsidRDefault="0077215D" w:rsidP="00AA3AAE">
      <w:pPr>
        <w:rPr>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1"/>
      </w:tblGrid>
      <w:tr w:rsidR="00B36F59" w:rsidRPr="00B36F59" w:rsidTr="00F834B7">
        <w:tc>
          <w:tcPr>
            <w:tcW w:w="9631" w:type="dxa"/>
            <w:tcBorders>
              <w:bottom w:val="single" w:sz="4" w:space="0" w:color="auto"/>
            </w:tcBorders>
          </w:tcPr>
          <w:p w:rsidR="00B36F59" w:rsidRPr="00B36F59" w:rsidRDefault="00B36F59" w:rsidP="00C70D46">
            <w:pPr>
              <w:rPr>
                <w:b/>
                <w:sz w:val="20"/>
                <w:szCs w:val="20"/>
              </w:rPr>
            </w:pPr>
            <w:r w:rsidRPr="00B36F59">
              <w:rPr>
                <w:b/>
                <w:sz w:val="20"/>
                <w:szCs w:val="20"/>
              </w:rPr>
              <w:t>ABOUT HAMPSHIRE TRUST BANK</w:t>
            </w:r>
            <w:r w:rsidR="009C12D3">
              <w:rPr>
                <w:b/>
                <w:sz w:val="20"/>
                <w:szCs w:val="20"/>
              </w:rPr>
              <w:t xml:space="preserve"> – EXCELLENCE THROUGH SPECIALISM</w:t>
            </w:r>
          </w:p>
        </w:tc>
      </w:tr>
      <w:tr w:rsidR="00F834B7" w:rsidRPr="00C70D46" w:rsidTr="00F834B7">
        <w:tc>
          <w:tcPr>
            <w:tcW w:w="9631" w:type="dxa"/>
            <w:tcBorders>
              <w:bottom w:val="single" w:sz="4" w:space="0" w:color="auto"/>
            </w:tcBorders>
          </w:tcPr>
          <w:p w:rsidR="00C70D46" w:rsidRPr="00BC214B" w:rsidRDefault="00C70D46" w:rsidP="00C70D46">
            <w:pPr>
              <w:rPr>
                <w:rFonts w:cs="Arial"/>
                <w:color w:val="auto"/>
                <w:sz w:val="20"/>
                <w:szCs w:val="20"/>
              </w:rPr>
            </w:pPr>
          </w:p>
          <w:p w:rsidR="00C70D46" w:rsidRPr="00BC214B" w:rsidRDefault="00C70D46" w:rsidP="00C70D46">
            <w:pPr>
              <w:rPr>
                <w:rFonts w:cs="Arial"/>
                <w:color w:val="auto"/>
                <w:sz w:val="20"/>
                <w:szCs w:val="20"/>
              </w:rPr>
            </w:pPr>
            <w:r w:rsidRPr="00BC214B">
              <w:rPr>
                <w:rFonts w:cs="Arial"/>
                <w:color w:val="auto"/>
                <w:sz w:val="20"/>
                <w:szCs w:val="20"/>
              </w:rPr>
              <w:t xml:space="preserve">Hampshire Trust Bank is a specialist bank, staffed by experts focused on helping UK businesses realise their ambitions.  </w:t>
            </w:r>
          </w:p>
          <w:p w:rsidR="00C70D46" w:rsidRPr="00BC214B" w:rsidRDefault="00C70D46" w:rsidP="00C70D46">
            <w:pPr>
              <w:rPr>
                <w:rFonts w:cs="Arial"/>
                <w:color w:val="auto"/>
                <w:sz w:val="20"/>
                <w:szCs w:val="20"/>
              </w:rPr>
            </w:pPr>
          </w:p>
          <w:p w:rsidR="00C70D46" w:rsidRPr="009C12D3" w:rsidRDefault="009C12D3" w:rsidP="00C70D46">
            <w:pPr>
              <w:rPr>
                <w:rFonts w:cs="Arial"/>
                <w:sz w:val="20"/>
                <w:szCs w:val="20"/>
                <w:lang w:val="en-US"/>
              </w:rPr>
            </w:pPr>
            <w:r>
              <w:rPr>
                <w:rFonts w:cs="Arial"/>
                <w:sz w:val="20"/>
                <w:szCs w:val="20"/>
              </w:rPr>
              <w:t>We offer n</w:t>
            </w:r>
            <w:r w:rsidRPr="009C12D3">
              <w:rPr>
                <w:rFonts w:cs="Arial"/>
                <w:sz w:val="20"/>
                <w:szCs w:val="20"/>
              </w:rPr>
              <w:t>iche specialty lines SME bank targeting under-s</w:t>
            </w:r>
            <w:r>
              <w:rPr>
                <w:rFonts w:cs="Arial"/>
                <w:sz w:val="20"/>
                <w:szCs w:val="20"/>
              </w:rPr>
              <w:t xml:space="preserve">erved segments, </w:t>
            </w:r>
            <w:r>
              <w:rPr>
                <w:rFonts w:cs="Arial"/>
                <w:color w:val="auto"/>
                <w:sz w:val="20"/>
                <w:szCs w:val="20"/>
              </w:rPr>
              <w:t>o</w:t>
            </w:r>
            <w:r w:rsidR="00C70D46" w:rsidRPr="00BC214B">
              <w:rPr>
                <w:rFonts w:cs="Arial"/>
                <w:color w:val="auto"/>
                <w:sz w:val="20"/>
                <w:szCs w:val="20"/>
              </w:rPr>
              <w:t xml:space="preserve">ur dedicated </w:t>
            </w:r>
            <w:r>
              <w:rPr>
                <w:rFonts w:cs="Arial"/>
                <w:color w:val="auto"/>
                <w:sz w:val="20"/>
                <w:szCs w:val="20"/>
              </w:rPr>
              <w:t>Specialist Business Finance</w:t>
            </w:r>
            <w:r w:rsidR="00066398">
              <w:rPr>
                <w:rFonts w:cs="Arial"/>
                <w:color w:val="auto"/>
                <w:sz w:val="20"/>
                <w:szCs w:val="20"/>
              </w:rPr>
              <w:t xml:space="preserve"> (Asset Finance and Wholesale)</w:t>
            </w:r>
            <w:r w:rsidR="00C70D46" w:rsidRPr="00BC214B">
              <w:rPr>
                <w:rFonts w:cs="Arial"/>
                <w:color w:val="auto"/>
                <w:sz w:val="20"/>
                <w:szCs w:val="20"/>
              </w:rPr>
              <w:t xml:space="preserve">, </w:t>
            </w:r>
            <w:r>
              <w:rPr>
                <w:rFonts w:cs="Arial"/>
                <w:color w:val="auto"/>
                <w:sz w:val="20"/>
                <w:szCs w:val="20"/>
              </w:rPr>
              <w:t>Development Finance</w:t>
            </w:r>
            <w:r w:rsidR="00066398">
              <w:rPr>
                <w:rFonts w:cs="Arial"/>
                <w:color w:val="auto"/>
                <w:sz w:val="20"/>
                <w:szCs w:val="20"/>
              </w:rPr>
              <w:t>, Bridging Finance</w:t>
            </w:r>
            <w:r w:rsidR="00B7088D">
              <w:rPr>
                <w:rFonts w:cs="Arial"/>
                <w:color w:val="auto"/>
                <w:sz w:val="20"/>
                <w:szCs w:val="20"/>
              </w:rPr>
              <w:t xml:space="preserve"> and</w:t>
            </w:r>
            <w:r>
              <w:rPr>
                <w:rFonts w:cs="Arial"/>
                <w:color w:val="auto"/>
                <w:sz w:val="20"/>
                <w:szCs w:val="20"/>
              </w:rPr>
              <w:t xml:space="preserve"> S</w:t>
            </w:r>
            <w:r w:rsidR="00C70D46" w:rsidRPr="00BC214B">
              <w:rPr>
                <w:rFonts w:cs="Arial"/>
                <w:color w:val="auto"/>
                <w:sz w:val="20"/>
                <w:szCs w:val="20"/>
              </w:rPr>
              <w:t xml:space="preserve">pecialist </w:t>
            </w:r>
            <w:r>
              <w:rPr>
                <w:rFonts w:cs="Arial"/>
                <w:color w:val="auto"/>
                <w:sz w:val="20"/>
                <w:szCs w:val="20"/>
              </w:rPr>
              <w:t xml:space="preserve">Mortgages </w:t>
            </w:r>
            <w:r w:rsidR="00C70D46" w:rsidRPr="00BC214B">
              <w:rPr>
                <w:rFonts w:cs="Arial"/>
                <w:color w:val="auto"/>
                <w:sz w:val="20"/>
                <w:szCs w:val="20"/>
              </w:rPr>
              <w:t>teams ensure that businesses</w:t>
            </w:r>
            <w:r>
              <w:rPr>
                <w:rFonts w:cs="Arial"/>
                <w:color w:val="auto"/>
                <w:sz w:val="20"/>
                <w:szCs w:val="20"/>
              </w:rPr>
              <w:t xml:space="preserve"> </w:t>
            </w:r>
            <w:r w:rsidR="00C70D46" w:rsidRPr="00BC214B">
              <w:rPr>
                <w:rFonts w:cs="Arial"/>
                <w:color w:val="auto"/>
                <w:sz w:val="20"/>
                <w:szCs w:val="20"/>
              </w:rPr>
              <w:t>receive the outstanding service, lasting relationships, integrity and expertise they need to prosper.</w:t>
            </w:r>
          </w:p>
          <w:p w:rsidR="00C70D46" w:rsidRPr="00BC214B" w:rsidRDefault="00C70D46" w:rsidP="00C70D46">
            <w:pPr>
              <w:rPr>
                <w:rFonts w:cs="Arial"/>
                <w:color w:val="auto"/>
                <w:sz w:val="20"/>
                <w:szCs w:val="20"/>
              </w:rPr>
            </w:pPr>
          </w:p>
          <w:p w:rsidR="00C70D46" w:rsidRDefault="00C70D46" w:rsidP="00C70D46">
            <w:pPr>
              <w:rPr>
                <w:rFonts w:cs="Arial"/>
                <w:color w:val="auto"/>
                <w:sz w:val="20"/>
                <w:szCs w:val="20"/>
              </w:rPr>
            </w:pPr>
            <w:r w:rsidRPr="00BC214B">
              <w:rPr>
                <w:rFonts w:cs="Arial"/>
                <w:color w:val="auto"/>
                <w:sz w:val="20"/>
                <w:szCs w:val="20"/>
              </w:rPr>
              <w:t>We also provide savings accounts to individuals and businesses and since we lend to SMEs, our savers can be sure their money will help boost the British economy</w:t>
            </w:r>
            <w:r w:rsidR="00121F4C">
              <w:rPr>
                <w:rFonts w:cs="Arial"/>
                <w:color w:val="auto"/>
                <w:sz w:val="20"/>
                <w:szCs w:val="20"/>
              </w:rPr>
              <w:t>.</w:t>
            </w:r>
          </w:p>
          <w:p w:rsidR="009C12D3" w:rsidRDefault="009C12D3" w:rsidP="00C70D46">
            <w:pPr>
              <w:rPr>
                <w:rFonts w:cs="Arial"/>
                <w:color w:val="auto"/>
                <w:sz w:val="20"/>
                <w:szCs w:val="20"/>
              </w:rPr>
            </w:pPr>
          </w:p>
          <w:p w:rsidR="009C12D3" w:rsidRPr="009C12D3" w:rsidRDefault="009C12D3" w:rsidP="009C12D3">
            <w:pPr>
              <w:rPr>
                <w:rFonts w:cs="Arial"/>
                <w:sz w:val="20"/>
                <w:szCs w:val="20"/>
                <w:lang w:val="en-US"/>
              </w:rPr>
            </w:pPr>
            <w:r>
              <w:rPr>
                <w:rFonts w:cs="Arial"/>
                <w:color w:val="auto"/>
                <w:sz w:val="20"/>
                <w:szCs w:val="20"/>
              </w:rPr>
              <w:t xml:space="preserve">Our vision is </w:t>
            </w:r>
            <w:r>
              <w:rPr>
                <w:rFonts w:cs="Arial"/>
                <w:sz w:val="20"/>
                <w:szCs w:val="20"/>
              </w:rPr>
              <w:t>to</w:t>
            </w:r>
            <w:r w:rsidRPr="009C12D3">
              <w:rPr>
                <w:rFonts w:cs="Arial"/>
                <w:sz w:val="20"/>
                <w:szCs w:val="20"/>
              </w:rPr>
              <w:t xml:space="preserve"> be </w:t>
            </w:r>
            <w:r w:rsidRPr="009C12D3">
              <w:rPr>
                <w:rFonts w:cs="Arial"/>
                <w:sz w:val="20"/>
                <w:szCs w:val="20"/>
                <w:u w:val="single"/>
              </w:rPr>
              <w:t>the</w:t>
            </w:r>
            <w:r w:rsidRPr="009C12D3">
              <w:rPr>
                <w:rFonts w:cs="Arial"/>
                <w:sz w:val="20"/>
                <w:szCs w:val="20"/>
              </w:rPr>
              <w:t xml:space="preserve"> go-to bank in our chosen m</w:t>
            </w:r>
            <w:r>
              <w:rPr>
                <w:rFonts w:cs="Arial"/>
                <w:sz w:val="20"/>
                <w:szCs w:val="20"/>
              </w:rPr>
              <w:t>arkets; t</w:t>
            </w:r>
            <w:r w:rsidRPr="009C12D3">
              <w:rPr>
                <w:rFonts w:cs="Arial"/>
                <w:sz w:val="20"/>
                <w:szCs w:val="20"/>
              </w:rPr>
              <w:t>o deliver positive customer outcomes, rewarding careers and great shareholder value through a high-performing culture grounded in excellence and integrity</w:t>
            </w:r>
            <w:r>
              <w:rPr>
                <w:rFonts w:cs="Arial"/>
                <w:sz w:val="20"/>
                <w:szCs w:val="20"/>
              </w:rPr>
              <w:t>.</w:t>
            </w:r>
          </w:p>
          <w:p w:rsidR="00BC214B" w:rsidRPr="00BC214B" w:rsidRDefault="00BC214B" w:rsidP="00C70D46">
            <w:pPr>
              <w:rPr>
                <w:rFonts w:cs="Arial"/>
                <w:color w:val="auto"/>
                <w:sz w:val="20"/>
                <w:szCs w:val="20"/>
              </w:rPr>
            </w:pPr>
          </w:p>
          <w:p w:rsidR="00C70D46" w:rsidRPr="00BC214B" w:rsidRDefault="00C70D46" w:rsidP="00C70D46">
            <w:pPr>
              <w:rPr>
                <w:rFonts w:cs="Arial"/>
                <w:b/>
                <w:color w:val="auto"/>
                <w:sz w:val="20"/>
                <w:szCs w:val="20"/>
              </w:rPr>
            </w:pPr>
          </w:p>
          <w:p w:rsidR="007D546B" w:rsidRDefault="007D546B" w:rsidP="007D546B">
            <w:pPr>
              <w:rPr>
                <w:rFonts w:cs="Arial"/>
                <w:b/>
                <w:color w:val="auto"/>
                <w:sz w:val="20"/>
                <w:szCs w:val="20"/>
              </w:rPr>
            </w:pPr>
            <w:r w:rsidRPr="00BC214B">
              <w:rPr>
                <w:rFonts w:cs="Arial"/>
                <w:b/>
                <w:color w:val="auto"/>
                <w:sz w:val="20"/>
                <w:szCs w:val="20"/>
              </w:rPr>
              <w:t>ABOUT THE OPPORTUNITY</w:t>
            </w:r>
          </w:p>
          <w:p w:rsidR="00D24A95" w:rsidRPr="00BC214B" w:rsidRDefault="00D24A95" w:rsidP="007D546B">
            <w:pPr>
              <w:rPr>
                <w:rFonts w:cs="Arial"/>
                <w:b/>
                <w:color w:val="auto"/>
                <w:sz w:val="20"/>
                <w:szCs w:val="20"/>
              </w:rPr>
            </w:pPr>
            <w:bookmarkStart w:id="0" w:name="_GoBack"/>
            <w:bookmarkEnd w:id="0"/>
          </w:p>
          <w:p w:rsidR="00F4048B" w:rsidRPr="00705A6C" w:rsidRDefault="00F4048B" w:rsidP="00F4048B">
            <w:pPr>
              <w:rPr>
                <w:rFonts w:cs="Arial"/>
                <w:sz w:val="20"/>
                <w:szCs w:val="20"/>
              </w:rPr>
            </w:pPr>
            <w:r w:rsidRPr="00705A6C">
              <w:rPr>
                <w:rFonts w:cs="Arial"/>
                <w:sz w:val="20"/>
                <w:szCs w:val="20"/>
              </w:rPr>
              <w:t>To audit our Block Discounting, Sale of Receivables and Sub hire customers. The main purpose of the audits is to:</w:t>
            </w:r>
          </w:p>
          <w:p w:rsidR="00F4048B" w:rsidRPr="00705A6C" w:rsidRDefault="00F4048B" w:rsidP="00F4048B">
            <w:pPr>
              <w:pStyle w:val="ListParagraph"/>
              <w:numPr>
                <w:ilvl w:val="0"/>
                <w:numId w:val="44"/>
              </w:numPr>
              <w:rPr>
                <w:rFonts w:cs="Arial"/>
                <w:sz w:val="20"/>
                <w:szCs w:val="20"/>
              </w:rPr>
            </w:pPr>
            <w:r w:rsidRPr="00705A6C">
              <w:rPr>
                <w:rFonts w:cs="Arial"/>
                <w:sz w:val="20"/>
                <w:szCs w:val="20"/>
              </w:rPr>
              <w:t>Ensure that the security position is maintained, evaluate the performance of the underlying portfolio, and provide commentary on the level of adequacy of client systems, operations and controls that establish the veracity of documentation supporting the provision of Block Discount finance.</w:t>
            </w:r>
          </w:p>
          <w:p w:rsidR="00F4048B" w:rsidRPr="00705A6C" w:rsidRDefault="00F4048B" w:rsidP="00F4048B">
            <w:pPr>
              <w:pStyle w:val="ListParagraph"/>
              <w:numPr>
                <w:ilvl w:val="0"/>
                <w:numId w:val="44"/>
              </w:numPr>
              <w:rPr>
                <w:rFonts w:cs="Arial"/>
                <w:sz w:val="20"/>
                <w:szCs w:val="20"/>
              </w:rPr>
            </w:pPr>
            <w:r w:rsidRPr="00705A6C">
              <w:rPr>
                <w:rFonts w:cs="Arial"/>
                <w:sz w:val="20"/>
                <w:szCs w:val="20"/>
              </w:rPr>
              <w:t>ensure the customer is adhering to the terms of the Sale of Receivables agreement with them and collecting rentals from their customers, which in turn is paid to HTB</w:t>
            </w:r>
          </w:p>
          <w:p w:rsidR="00F4048B" w:rsidRPr="00705A6C" w:rsidRDefault="00F4048B" w:rsidP="00F4048B">
            <w:pPr>
              <w:pStyle w:val="ListParagraph"/>
              <w:numPr>
                <w:ilvl w:val="0"/>
                <w:numId w:val="44"/>
              </w:numPr>
              <w:rPr>
                <w:rFonts w:cs="Arial"/>
                <w:sz w:val="20"/>
                <w:szCs w:val="20"/>
              </w:rPr>
            </w:pPr>
            <w:r w:rsidRPr="00705A6C">
              <w:rPr>
                <w:rFonts w:cs="Arial"/>
                <w:sz w:val="20"/>
                <w:szCs w:val="20"/>
              </w:rPr>
              <w:t>ensure that our sub hire customer is complying with the terms of the licence to sub-let</w:t>
            </w:r>
            <w:r w:rsidRPr="00705A6C">
              <w:rPr>
                <w:sz w:val="20"/>
                <w:szCs w:val="20"/>
              </w:rPr>
              <w:t xml:space="preserve"> </w:t>
            </w:r>
            <w:r w:rsidRPr="00705A6C">
              <w:rPr>
                <w:rFonts w:cs="Arial"/>
                <w:sz w:val="20"/>
                <w:szCs w:val="20"/>
              </w:rPr>
              <w:t>but also to provide general commentary on the business e.g. the apparent competence (or otherwise) of the administration staff, condition of the vehicles, whether they are busy, etc.</w:t>
            </w:r>
          </w:p>
          <w:p w:rsidR="00F4048B" w:rsidRPr="00705A6C" w:rsidRDefault="00F4048B" w:rsidP="00F4048B">
            <w:pPr>
              <w:rPr>
                <w:rFonts w:cs="Arial"/>
                <w:sz w:val="20"/>
                <w:szCs w:val="20"/>
              </w:rPr>
            </w:pPr>
          </w:p>
          <w:p w:rsidR="00F4048B" w:rsidRPr="00705A6C" w:rsidRDefault="00F4048B" w:rsidP="00F4048B">
            <w:pPr>
              <w:rPr>
                <w:rFonts w:cs="Arial"/>
                <w:sz w:val="20"/>
                <w:szCs w:val="20"/>
              </w:rPr>
            </w:pPr>
            <w:r w:rsidRPr="00705A6C">
              <w:rPr>
                <w:rFonts w:cs="Arial"/>
                <w:sz w:val="20"/>
                <w:szCs w:val="20"/>
              </w:rPr>
              <w:t xml:space="preserve">The role holder will conduct on site client visits alongside a regular programme of rolling client audits on both an announced and unannounced basis where appropriate and feasible.  </w:t>
            </w:r>
          </w:p>
          <w:p w:rsidR="00F4048B" w:rsidRPr="00705A6C" w:rsidRDefault="00F4048B" w:rsidP="00F4048B">
            <w:pPr>
              <w:rPr>
                <w:rFonts w:cs="Arial"/>
                <w:sz w:val="20"/>
                <w:szCs w:val="20"/>
              </w:rPr>
            </w:pPr>
          </w:p>
          <w:p w:rsidR="00F4048B" w:rsidRPr="00705A6C" w:rsidRDefault="00F4048B" w:rsidP="00F4048B">
            <w:pPr>
              <w:rPr>
                <w:rFonts w:cs="Arial"/>
                <w:sz w:val="20"/>
                <w:szCs w:val="20"/>
              </w:rPr>
            </w:pPr>
            <w:r w:rsidRPr="00705A6C">
              <w:rPr>
                <w:rFonts w:cs="Arial"/>
                <w:sz w:val="20"/>
                <w:szCs w:val="20"/>
              </w:rPr>
              <w:t xml:space="preserve">The role holder will ensure facilities are operated within lending policy guidelines and satisfy relevant compliance policy aspects including Anti Money Laundering and Conduct risk. </w:t>
            </w:r>
          </w:p>
          <w:p w:rsidR="00F4048B" w:rsidRPr="00705A6C" w:rsidRDefault="00F4048B" w:rsidP="00F4048B">
            <w:pPr>
              <w:rPr>
                <w:rFonts w:cs="Arial"/>
                <w:sz w:val="20"/>
                <w:szCs w:val="20"/>
              </w:rPr>
            </w:pPr>
          </w:p>
          <w:p w:rsidR="00F4048B" w:rsidRPr="00705A6C" w:rsidRDefault="00F4048B" w:rsidP="00F4048B">
            <w:pPr>
              <w:rPr>
                <w:rFonts w:cs="Arial"/>
                <w:sz w:val="20"/>
                <w:szCs w:val="20"/>
              </w:rPr>
            </w:pPr>
            <w:r w:rsidRPr="00705A6C">
              <w:rPr>
                <w:rFonts w:cs="Arial"/>
                <w:sz w:val="20"/>
                <w:szCs w:val="20"/>
              </w:rPr>
              <w:t xml:space="preserve">The role holder will provide regular risk reports via line management confirming the risk profile of facilities and make suitable recommendations for control improvements or enhancements.  </w:t>
            </w:r>
          </w:p>
          <w:p w:rsidR="00F4048B" w:rsidRPr="00705A6C" w:rsidRDefault="00F4048B" w:rsidP="00F4048B">
            <w:pPr>
              <w:rPr>
                <w:rFonts w:cs="Arial"/>
                <w:sz w:val="20"/>
                <w:szCs w:val="20"/>
              </w:rPr>
            </w:pPr>
          </w:p>
          <w:p w:rsidR="00F4048B" w:rsidRPr="00705A6C" w:rsidRDefault="00F4048B" w:rsidP="00F4048B">
            <w:pPr>
              <w:rPr>
                <w:rFonts w:cs="Arial"/>
                <w:sz w:val="20"/>
                <w:szCs w:val="20"/>
              </w:rPr>
            </w:pPr>
            <w:r w:rsidRPr="00705A6C">
              <w:rPr>
                <w:rFonts w:cs="Arial"/>
                <w:sz w:val="20"/>
                <w:szCs w:val="20"/>
              </w:rPr>
              <w:t xml:space="preserve">Key to the role is the early warning nature of the function with the role holder specifically tasked with flagging adverse risk developments timeously to the risk function and business line.  </w:t>
            </w:r>
          </w:p>
          <w:p w:rsidR="00F4048B" w:rsidRPr="00705A6C" w:rsidRDefault="00F4048B" w:rsidP="00F4048B">
            <w:pPr>
              <w:rPr>
                <w:rFonts w:cs="Arial"/>
                <w:sz w:val="20"/>
                <w:szCs w:val="20"/>
              </w:rPr>
            </w:pPr>
          </w:p>
          <w:p w:rsidR="00F4048B" w:rsidRPr="00705A6C" w:rsidRDefault="00F4048B" w:rsidP="00F4048B">
            <w:pPr>
              <w:rPr>
                <w:rFonts w:cs="Arial"/>
                <w:sz w:val="20"/>
                <w:szCs w:val="20"/>
              </w:rPr>
            </w:pPr>
            <w:r w:rsidRPr="00705A6C">
              <w:rPr>
                <w:rFonts w:cs="Arial"/>
                <w:sz w:val="20"/>
                <w:szCs w:val="20"/>
              </w:rPr>
              <w:t xml:space="preserve">The role holder may also undertake ad hoc audit related duties where directed by the CRO or Head of Credit. </w:t>
            </w:r>
          </w:p>
          <w:p w:rsidR="00F834B7" w:rsidRPr="00705A6C" w:rsidRDefault="007D546B" w:rsidP="00AA3AAE">
            <w:pPr>
              <w:rPr>
                <w:rFonts w:cs="Arial"/>
                <w:color w:val="auto"/>
                <w:sz w:val="20"/>
                <w:szCs w:val="20"/>
              </w:rPr>
            </w:pPr>
            <w:r w:rsidRPr="00705A6C">
              <w:rPr>
                <w:rFonts w:cs="Arial"/>
                <w:color w:val="auto"/>
                <w:sz w:val="20"/>
                <w:szCs w:val="20"/>
                <w:highlight w:val="yellow"/>
              </w:rPr>
              <w:t xml:space="preserve"> </w:t>
            </w:r>
          </w:p>
        </w:tc>
      </w:tr>
    </w:tbl>
    <w:p w:rsidR="0077215D" w:rsidRPr="00C70D46" w:rsidRDefault="0077215D" w:rsidP="00AA3AAE">
      <w:pPr>
        <w:rPr>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1"/>
      </w:tblGrid>
      <w:tr w:rsidR="006B2FFE" w:rsidRPr="00C70D46" w:rsidTr="00F834B7">
        <w:tc>
          <w:tcPr>
            <w:tcW w:w="9631" w:type="dxa"/>
            <w:shd w:val="clear" w:color="auto" w:fill="DEEAF6" w:themeFill="accent1" w:themeFillTint="33"/>
          </w:tcPr>
          <w:p w:rsidR="006B2FFE" w:rsidRPr="00C70D46" w:rsidRDefault="00B36F59" w:rsidP="00AA3AAE">
            <w:pPr>
              <w:rPr>
                <w:b/>
                <w:sz w:val="20"/>
                <w:szCs w:val="20"/>
              </w:rPr>
            </w:pPr>
            <w:r>
              <w:rPr>
                <w:b/>
                <w:sz w:val="20"/>
                <w:szCs w:val="20"/>
              </w:rPr>
              <w:t>ABOUT YOU</w:t>
            </w:r>
          </w:p>
        </w:tc>
      </w:tr>
      <w:tr w:rsidR="0077215D" w:rsidRPr="00C70D46" w:rsidTr="006B2FFE">
        <w:tc>
          <w:tcPr>
            <w:tcW w:w="9631" w:type="dxa"/>
          </w:tcPr>
          <w:p w:rsidR="0077215D" w:rsidRPr="00705A6C" w:rsidRDefault="00B36F59" w:rsidP="00085566">
            <w:pPr>
              <w:rPr>
                <w:sz w:val="20"/>
                <w:szCs w:val="20"/>
              </w:rPr>
            </w:pPr>
            <w:r w:rsidRPr="00705A6C">
              <w:rPr>
                <w:sz w:val="20"/>
                <w:szCs w:val="20"/>
              </w:rPr>
              <w:t>You must have:</w:t>
            </w:r>
          </w:p>
          <w:p w:rsidR="00705A6C" w:rsidRPr="00705A6C" w:rsidRDefault="00705A6C" w:rsidP="00705A6C">
            <w:pPr>
              <w:pStyle w:val="ListParagraph"/>
              <w:numPr>
                <w:ilvl w:val="0"/>
                <w:numId w:val="27"/>
              </w:numPr>
              <w:rPr>
                <w:sz w:val="20"/>
                <w:szCs w:val="20"/>
              </w:rPr>
            </w:pPr>
            <w:r w:rsidRPr="00705A6C">
              <w:rPr>
                <w:rFonts w:cs="Arial"/>
                <w:bCs/>
                <w:sz w:val="20"/>
                <w:szCs w:val="20"/>
              </w:rPr>
              <w:t xml:space="preserve">Proven significant audit/risk experience with an emphasis on Block Discounting facilities and related funding structures. </w:t>
            </w:r>
          </w:p>
          <w:p w:rsidR="00B36F59" w:rsidRPr="00705A6C" w:rsidRDefault="00705A6C" w:rsidP="00705A6C">
            <w:pPr>
              <w:pStyle w:val="ListParagraph"/>
              <w:numPr>
                <w:ilvl w:val="0"/>
                <w:numId w:val="27"/>
              </w:numPr>
              <w:rPr>
                <w:sz w:val="20"/>
                <w:szCs w:val="20"/>
              </w:rPr>
            </w:pPr>
            <w:r w:rsidRPr="00705A6C">
              <w:rPr>
                <w:rFonts w:cs="Arial"/>
                <w:bCs/>
                <w:sz w:val="20"/>
                <w:szCs w:val="20"/>
              </w:rPr>
              <w:t xml:space="preserve">Evidence of related sector qualifications and/or ongoing self-development.     </w:t>
            </w:r>
          </w:p>
          <w:p w:rsidR="00B36F59" w:rsidRPr="00705A6C" w:rsidRDefault="00705A6C" w:rsidP="00B36F59">
            <w:pPr>
              <w:pStyle w:val="ListParagraph"/>
              <w:numPr>
                <w:ilvl w:val="0"/>
                <w:numId w:val="39"/>
              </w:numPr>
              <w:rPr>
                <w:sz w:val="20"/>
                <w:szCs w:val="20"/>
              </w:rPr>
            </w:pPr>
            <w:r w:rsidRPr="00705A6C">
              <w:rPr>
                <w:rFonts w:cs="Arial"/>
                <w:bCs/>
                <w:sz w:val="20"/>
                <w:szCs w:val="20"/>
              </w:rPr>
              <w:t>Diverse knowledge of the financial, business, economic and asset funding markets</w:t>
            </w:r>
          </w:p>
          <w:p w:rsidR="00B36F59" w:rsidRPr="00B36F59" w:rsidRDefault="00B36F59" w:rsidP="00705A6C">
            <w:pPr>
              <w:pStyle w:val="ListParagraph"/>
              <w:rPr>
                <w:sz w:val="20"/>
                <w:szCs w:val="20"/>
              </w:rPr>
            </w:pPr>
          </w:p>
        </w:tc>
      </w:tr>
    </w:tbl>
    <w:p w:rsidR="0077215D" w:rsidRDefault="0077215D" w:rsidP="00AA3AAE">
      <w:pPr>
        <w:rPr>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1"/>
      </w:tblGrid>
      <w:tr w:rsidR="00B36F59" w:rsidRPr="00C70D46" w:rsidTr="00B36F59">
        <w:tc>
          <w:tcPr>
            <w:tcW w:w="9631" w:type="dxa"/>
            <w:shd w:val="clear" w:color="auto" w:fill="DEEAF6" w:themeFill="accent1" w:themeFillTint="33"/>
          </w:tcPr>
          <w:p w:rsidR="00B36F59" w:rsidRPr="00C70D46" w:rsidRDefault="00B36F59" w:rsidP="00B36F59">
            <w:pPr>
              <w:rPr>
                <w:b/>
                <w:sz w:val="20"/>
                <w:szCs w:val="20"/>
              </w:rPr>
            </w:pPr>
            <w:r w:rsidRPr="00C70D46">
              <w:rPr>
                <w:b/>
                <w:sz w:val="20"/>
                <w:szCs w:val="20"/>
              </w:rPr>
              <w:t>KEY RESULT AREAS or ACCOUNTABILITIES</w:t>
            </w:r>
          </w:p>
        </w:tc>
      </w:tr>
      <w:tr w:rsidR="00B36F59" w:rsidRPr="00C70D46" w:rsidTr="00B36F59">
        <w:tc>
          <w:tcPr>
            <w:tcW w:w="9631" w:type="dxa"/>
          </w:tcPr>
          <w:p w:rsidR="00F4048B" w:rsidRPr="00705A6C" w:rsidRDefault="00F4048B" w:rsidP="00F4048B">
            <w:pPr>
              <w:pStyle w:val="ListParagraph"/>
              <w:numPr>
                <w:ilvl w:val="0"/>
                <w:numId w:val="27"/>
              </w:numPr>
              <w:rPr>
                <w:rFonts w:cs="Arial"/>
                <w:sz w:val="20"/>
                <w:szCs w:val="20"/>
              </w:rPr>
            </w:pPr>
            <w:r w:rsidRPr="00705A6C">
              <w:rPr>
                <w:rFonts w:cs="Arial"/>
                <w:sz w:val="20"/>
                <w:szCs w:val="20"/>
              </w:rPr>
              <w:t>Arrange Standard Field Audits</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Attend Standard Field Audits in accordance with agreed schedule.</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 xml:space="preserve">Meet required Audit timescales through pro-active planning. </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Prepare customer submitted reports.</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Prepare audit findings and circulate in form of audit report.</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 xml:space="preserve">Arrange and execute Preliminary audits when requested by the Director of Block. </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Note and act on issues raised from audit reports.</w:t>
            </w:r>
          </w:p>
          <w:p w:rsidR="00B36F59" w:rsidRPr="00705A6C" w:rsidRDefault="00F4048B" w:rsidP="00F4048B">
            <w:pPr>
              <w:pStyle w:val="ListParagraph"/>
              <w:numPr>
                <w:ilvl w:val="0"/>
                <w:numId w:val="27"/>
              </w:numPr>
              <w:rPr>
                <w:sz w:val="20"/>
                <w:szCs w:val="20"/>
              </w:rPr>
            </w:pPr>
            <w:r w:rsidRPr="00705A6C">
              <w:rPr>
                <w:rFonts w:cs="Arial"/>
                <w:sz w:val="20"/>
                <w:szCs w:val="20"/>
              </w:rPr>
              <w:t>Request replacement paper when required (for Block customers).</w:t>
            </w:r>
          </w:p>
          <w:p w:rsidR="00085566" w:rsidRPr="00F4048B" w:rsidRDefault="00085566" w:rsidP="00F4048B">
            <w:pPr>
              <w:ind w:left="360"/>
              <w:rPr>
                <w:sz w:val="20"/>
                <w:szCs w:val="20"/>
              </w:rPr>
            </w:pPr>
          </w:p>
        </w:tc>
      </w:tr>
      <w:tr w:rsidR="009C3511" w:rsidRPr="00C70D46" w:rsidTr="00F834B7">
        <w:trPr>
          <w:cantSplit/>
        </w:trPr>
        <w:tc>
          <w:tcPr>
            <w:tcW w:w="9631" w:type="dxa"/>
            <w:shd w:val="clear" w:color="auto" w:fill="DEEAF6" w:themeFill="accent1" w:themeFillTint="33"/>
          </w:tcPr>
          <w:p w:rsidR="009C3511" w:rsidRPr="00C70D46" w:rsidRDefault="009C3511" w:rsidP="004E6CF4">
            <w:pPr>
              <w:keepNext/>
              <w:rPr>
                <w:b/>
                <w:sz w:val="20"/>
                <w:szCs w:val="20"/>
              </w:rPr>
            </w:pPr>
            <w:r w:rsidRPr="00C70D46">
              <w:rPr>
                <w:b/>
                <w:sz w:val="20"/>
                <w:szCs w:val="20"/>
              </w:rPr>
              <w:t>RISK MANAGEMENT RESPONSIBILITIES</w:t>
            </w:r>
          </w:p>
        </w:tc>
      </w:tr>
      <w:tr w:rsidR="009C3511" w:rsidRPr="00C70D46" w:rsidTr="009C3511">
        <w:trPr>
          <w:cantSplit/>
        </w:trPr>
        <w:tc>
          <w:tcPr>
            <w:tcW w:w="9631" w:type="dxa"/>
          </w:tcPr>
          <w:p w:rsidR="009C3511" w:rsidRPr="00C70D46" w:rsidRDefault="009C3511" w:rsidP="006B775B">
            <w:pPr>
              <w:rPr>
                <w:sz w:val="20"/>
                <w:szCs w:val="20"/>
              </w:rPr>
            </w:pPr>
          </w:p>
          <w:p w:rsidR="009C3511" w:rsidRPr="00C70D46" w:rsidRDefault="009C3511" w:rsidP="004E6CF4">
            <w:pPr>
              <w:keepNext/>
              <w:rPr>
                <w:sz w:val="20"/>
                <w:szCs w:val="20"/>
              </w:rPr>
            </w:pPr>
            <w:r w:rsidRPr="00C70D46">
              <w:rPr>
                <w:sz w:val="20"/>
                <w:szCs w:val="20"/>
              </w:rPr>
              <w:t>To deliver good customer outcomes and demonstrate behaviours that wil</w:t>
            </w:r>
            <w:r w:rsidR="00761B58" w:rsidRPr="00C70D46">
              <w:rPr>
                <w:sz w:val="20"/>
                <w:szCs w:val="20"/>
              </w:rPr>
              <w:t xml:space="preserve">l positively impact customers.  </w:t>
            </w:r>
            <w:r w:rsidRPr="00C70D46">
              <w:rPr>
                <w:sz w:val="20"/>
                <w:szCs w:val="20"/>
              </w:rPr>
              <w:t>Proactively champion fair cust</w:t>
            </w:r>
            <w:r w:rsidR="00761B58" w:rsidRPr="00C70D46">
              <w:rPr>
                <w:sz w:val="20"/>
                <w:szCs w:val="20"/>
              </w:rPr>
              <w:t>omer outcomes for all customers.</w:t>
            </w:r>
          </w:p>
          <w:p w:rsidR="009C3511" w:rsidRPr="00C70D46" w:rsidRDefault="009C3511" w:rsidP="004E6CF4">
            <w:pPr>
              <w:keepNext/>
              <w:rPr>
                <w:sz w:val="20"/>
                <w:szCs w:val="20"/>
              </w:rPr>
            </w:pPr>
          </w:p>
          <w:p w:rsidR="009C3511" w:rsidRDefault="00761B58" w:rsidP="004E6CF4">
            <w:pPr>
              <w:keepNext/>
              <w:rPr>
                <w:sz w:val="20"/>
                <w:szCs w:val="20"/>
              </w:rPr>
            </w:pPr>
            <w:r w:rsidRPr="00C70D46">
              <w:rPr>
                <w:sz w:val="20"/>
                <w:szCs w:val="20"/>
              </w:rPr>
              <w:t>To u</w:t>
            </w:r>
            <w:r w:rsidR="009C3511" w:rsidRPr="00C70D46">
              <w:rPr>
                <w:sz w:val="20"/>
                <w:szCs w:val="20"/>
              </w:rPr>
              <w:t>nderstand the Bank’s Risk Management Framework, and comply with the frameworks, policies and operating procedures which support it as they apply to your role and the work you carry out. Identify and escalate risks in an appropriate and timely manner.</w:t>
            </w:r>
          </w:p>
          <w:p w:rsidR="00BC214B" w:rsidRDefault="00BC214B" w:rsidP="004E6CF4">
            <w:pPr>
              <w:keepNext/>
              <w:rPr>
                <w:sz w:val="20"/>
                <w:szCs w:val="20"/>
              </w:rPr>
            </w:pPr>
          </w:p>
          <w:p w:rsidR="009C3511" w:rsidRPr="00C70D46" w:rsidRDefault="009C3511" w:rsidP="004E6CF4">
            <w:pPr>
              <w:keepNext/>
              <w:rPr>
                <w:sz w:val="20"/>
                <w:szCs w:val="20"/>
              </w:rPr>
            </w:pPr>
          </w:p>
        </w:tc>
      </w:tr>
      <w:tr w:rsidR="00B36F59" w:rsidRPr="00C70D46" w:rsidTr="00B36F59">
        <w:tc>
          <w:tcPr>
            <w:tcW w:w="9631" w:type="dxa"/>
            <w:shd w:val="clear" w:color="auto" w:fill="DEEAF6" w:themeFill="accent1" w:themeFillTint="33"/>
          </w:tcPr>
          <w:p w:rsidR="00B36F59" w:rsidRPr="00C70D46" w:rsidRDefault="00B36F59" w:rsidP="00B36F59">
            <w:pPr>
              <w:rPr>
                <w:b/>
                <w:sz w:val="20"/>
                <w:szCs w:val="20"/>
                <w:highlight w:val="yellow"/>
              </w:rPr>
            </w:pPr>
            <w:r w:rsidRPr="00C70D46">
              <w:rPr>
                <w:b/>
                <w:sz w:val="20"/>
                <w:szCs w:val="20"/>
              </w:rPr>
              <w:t>Lines of defence</w:t>
            </w:r>
          </w:p>
        </w:tc>
      </w:tr>
      <w:tr w:rsidR="00B36F59" w:rsidRPr="00C70D46" w:rsidTr="00B36F59">
        <w:tc>
          <w:tcPr>
            <w:tcW w:w="9631" w:type="dxa"/>
          </w:tcPr>
          <w:p w:rsidR="00B36F59" w:rsidRPr="00C70D46" w:rsidRDefault="00B36F59" w:rsidP="00B36F59">
            <w:pPr>
              <w:rPr>
                <w:b/>
                <w:sz w:val="20"/>
                <w:szCs w:val="20"/>
                <w:highlight w:val="yellow"/>
              </w:rPr>
            </w:pPr>
            <w:r w:rsidRPr="00C70D46">
              <w:rPr>
                <w:b/>
                <w:sz w:val="20"/>
                <w:szCs w:val="20"/>
              </w:rPr>
              <w:t xml:space="preserve">1st line: </w:t>
            </w:r>
            <w:r w:rsidRPr="00C70D46">
              <w:rPr>
                <w:sz w:val="20"/>
                <w:szCs w:val="20"/>
              </w:rPr>
              <w:t xml:space="preserve">functions that manage their own risk.  </w:t>
            </w:r>
            <w:r w:rsidRPr="00C70D46">
              <w:rPr>
                <w:b/>
                <w:sz w:val="20"/>
                <w:szCs w:val="20"/>
              </w:rPr>
              <w:t>2</w:t>
            </w:r>
            <w:r w:rsidRPr="00C70D46">
              <w:rPr>
                <w:b/>
                <w:sz w:val="20"/>
                <w:szCs w:val="20"/>
                <w:vertAlign w:val="superscript"/>
              </w:rPr>
              <w:t>nd</w:t>
            </w:r>
            <w:r w:rsidRPr="00C70D46">
              <w:rPr>
                <w:b/>
                <w:sz w:val="20"/>
                <w:szCs w:val="20"/>
              </w:rPr>
              <w:t xml:space="preserve"> line:</w:t>
            </w:r>
            <w:r w:rsidRPr="00C70D46">
              <w:rPr>
                <w:sz w:val="20"/>
                <w:szCs w:val="20"/>
              </w:rPr>
              <w:t xml:space="preserve">  Risk &amp; Compliance.  </w:t>
            </w:r>
            <w:r w:rsidRPr="00C70D46">
              <w:rPr>
                <w:b/>
                <w:sz w:val="20"/>
                <w:szCs w:val="20"/>
              </w:rPr>
              <w:t>3rd line:</w:t>
            </w:r>
            <w:r w:rsidRPr="00C70D46">
              <w:rPr>
                <w:sz w:val="20"/>
                <w:szCs w:val="20"/>
              </w:rPr>
              <w:t xml:space="preserve">  Internal Audit</w:t>
            </w:r>
          </w:p>
        </w:tc>
      </w:tr>
    </w:tbl>
    <w:p w:rsidR="009C3511" w:rsidRPr="00C70D46" w:rsidRDefault="009C3511" w:rsidP="00AA3AAE">
      <w:pP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7215D" w:rsidRPr="00C70D46" w:rsidTr="00F834B7">
        <w:trPr>
          <w:cantSplit/>
        </w:trPr>
        <w:tc>
          <w:tcPr>
            <w:tcW w:w="9634" w:type="dxa"/>
            <w:shd w:val="clear" w:color="auto" w:fill="DEEAF6" w:themeFill="accent1" w:themeFillTint="33"/>
          </w:tcPr>
          <w:p w:rsidR="0077215D" w:rsidRPr="00C70D46" w:rsidRDefault="0077215D" w:rsidP="00AA3AAE">
            <w:pPr>
              <w:rPr>
                <w:b/>
                <w:sz w:val="20"/>
                <w:szCs w:val="20"/>
              </w:rPr>
            </w:pPr>
            <w:r w:rsidRPr="00C70D46">
              <w:rPr>
                <w:b/>
                <w:sz w:val="20"/>
                <w:szCs w:val="20"/>
              </w:rPr>
              <w:t>COMMUNICATIO</w:t>
            </w:r>
            <w:r w:rsidR="00C70D46">
              <w:rPr>
                <w:b/>
                <w:sz w:val="20"/>
                <w:szCs w:val="20"/>
              </w:rPr>
              <w:t>NS AND WORKING RELATIONSHIPS</w:t>
            </w:r>
          </w:p>
        </w:tc>
      </w:tr>
      <w:tr w:rsidR="00A24A79" w:rsidRPr="00C70D46" w:rsidTr="00AA3AAE">
        <w:trPr>
          <w:cantSplit/>
        </w:trPr>
        <w:tc>
          <w:tcPr>
            <w:tcW w:w="9634" w:type="dxa"/>
          </w:tcPr>
          <w:p w:rsidR="008D237D" w:rsidRPr="00C70D46" w:rsidRDefault="008D237D" w:rsidP="00AA3AAE">
            <w:pPr>
              <w:rPr>
                <w:sz w:val="20"/>
                <w:szCs w:val="20"/>
              </w:rPr>
            </w:pPr>
          </w:p>
          <w:p w:rsidR="00A24A79" w:rsidRPr="00705A6C" w:rsidRDefault="00A24A79" w:rsidP="00AA3AAE">
            <w:pPr>
              <w:rPr>
                <w:sz w:val="20"/>
                <w:szCs w:val="20"/>
              </w:rPr>
            </w:pPr>
            <w:r w:rsidRPr="00705A6C">
              <w:rPr>
                <w:sz w:val="20"/>
                <w:szCs w:val="20"/>
              </w:rPr>
              <w:t>Primary Internal Contacts:</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Chief Risk Officer/Head of Credit and Risk</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 xml:space="preserve">Managing Director Asset Finance &amp; Block Discounting </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Head of Block Discounting and Wholesale/Block Discounting and Wholesale Team</w:t>
            </w:r>
          </w:p>
          <w:p w:rsidR="00A24A79" w:rsidRPr="00705A6C" w:rsidRDefault="00F4048B" w:rsidP="00F4048B">
            <w:pPr>
              <w:pStyle w:val="ListParagraph"/>
              <w:numPr>
                <w:ilvl w:val="0"/>
                <w:numId w:val="27"/>
              </w:numPr>
              <w:rPr>
                <w:rFonts w:cs="Arial"/>
                <w:sz w:val="20"/>
                <w:szCs w:val="20"/>
              </w:rPr>
            </w:pPr>
            <w:r w:rsidRPr="00705A6C">
              <w:rPr>
                <w:rFonts w:cs="Arial"/>
                <w:sz w:val="20"/>
                <w:szCs w:val="20"/>
              </w:rPr>
              <w:t>Risk Team</w:t>
            </w:r>
          </w:p>
          <w:p w:rsidR="00A24A79" w:rsidRPr="00705A6C" w:rsidRDefault="00A24A79" w:rsidP="00AA3AAE">
            <w:pPr>
              <w:rPr>
                <w:sz w:val="20"/>
                <w:szCs w:val="20"/>
              </w:rPr>
            </w:pPr>
          </w:p>
          <w:p w:rsidR="00A24A79" w:rsidRPr="00705A6C" w:rsidRDefault="00A24A79" w:rsidP="00AA3AAE">
            <w:pPr>
              <w:rPr>
                <w:sz w:val="20"/>
                <w:szCs w:val="20"/>
              </w:rPr>
            </w:pPr>
            <w:r w:rsidRPr="00705A6C">
              <w:rPr>
                <w:sz w:val="20"/>
                <w:szCs w:val="20"/>
              </w:rPr>
              <w:t>Primary External Contacts:</w:t>
            </w:r>
          </w:p>
          <w:p w:rsidR="00F4048B" w:rsidRPr="00705A6C" w:rsidRDefault="00F4048B" w:rsidP="00F4048B">
            <w:pPr>
              <w:pStyle w:val="ListParagraph"/>
              <w:numPr>
                <w:ilvl w:val="0"/>
                <w:numId w:val="27"/>
              </w:numPr>
              <w:rPr>
                <w:rFonts w:cs="Arial"/>
                <w:sz w:val="20"/>
                <w:szCs w:val="20"/>
              </w:rPr>
            </w:pPr>
            <w:r w:rsidRPr="00705A6C">
              <w:rPr>
                <w:rFonts w:cs="Arial"/>
                <w:sz w:val="20"/>
                <w:szCs w:val="20"/>
              </w:rPr>
              <w:t>All Block Customers</w:t>
            </w:r>
          </w:p>
          <w:p w:rsidR="00A24A79" w:rsidRPr="00705A6C" w:rsidRDefault="00A24A79" w:rsidP="00705A6C">
            <w:pPr>
              <w:rPr>
                <w:sz w:val="20"/>
                <w:szCs w:val="20"/>
              </w:rPr>
            </w:pPr>
          </w:p>
          <w:p w:rsidR="00AA3AAE" w:rsidRPr="00C70D46" w:rsidRDefault="00AA3AAE" w:rsidP="00AA3AAE">
            <w:pPr>
              <w:rPr>
                <w:sz w:val="20"/>
                <w:szCs w:val="20"/>
              </w:rPr>
            </w:pPr>
          </w:p>
        </w:tc>
      </w:tr>
    </w:tbl>
    <w:p w:rsidR="0077215D" w:rsidRPr="00C70D46" w:rsidRDefault="0077215D" w:rsidP="00AA3AAE">
      <w:pPr>
        <w:rPr>
          <w:sz w:val="20"/>
          <w:szCs w:val="20"/>
        </w:rPr>
      </w:pPr>
    </w:p>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31"/>
      </w:tblGrid>
      <w:tr w:rsidR="002274AC" w:rsidRPr="00C70D46" w:rsidTr="00396F19">
        <w:trPr>
          <w:trHeight w:val="621"/>
        </w:trPr>
        <w:tc>
          <w:tcPr>
            <w:tcW w:w="9631" w:type="dxa"/>
            <w:tcBorders>
              <w:top w:val="single" w:sz="4" w:space="0" w:color="auto"/>
            </w:tcBorders>
          </w:tcPr>
          <w:p w:rsidR="002274AC" w:rsidRPr="00C70D46" w:rsidRDefault="00121F4C" w:rsidP="00AA3AAE">
            <w:pPr>
              <w:rPr>
                <w:b/>
                <w:sz w:val="20"/>
                <w:szCs w:val="20"/>
                <w:u w:val="single"/>
                <w:lang w:val="en-US"/>
              </w:rPr>
            </w:pPr>
            <w:r>
              <w:br w:type="page"/>
            </w:r>
            <w:r w:rsidR="002274AC" w:rsidRPr="00C70D46">
              <w:rPr>
                <w:b/>
                <w:sz w:val="20"/>
                <w:szCs w:val="20"/>
                <w:u w:val="single"/>
                <w:lang w:val="en-US"/>
              </w:rPr>
              <w:t>Qualifications/Experience</w:t>
            </w:r>
          </w:p>
          <w:p w:rsidR="002274AC" w:rsidRDefault="002274AC" w:rsidP="00AA3AAE">
            <w:pPr>
              <w:rPr>
                <w:sz w:val="20"/>
                <w:szCs w:val="20"/>
              </w:rPr>
            </w:pPr>
          </w:p>
          <w:p w:rsidR="00705A6C" w:rsidRPr="00705A6C" w:rsidRDefault="00705A6C" w:rsidP="00705A6C">
            <w:pPr>
              <w:pStyle w:val="Heading3"/>
              <w:rPr>
                <w:rFonts w:cs="Arial"/>
                <w:bCs/>
                <w:sz w:val="20"/>
                <w:szCs w:val="20"/>
                <w:u w:val="none"/>
              </w:rPr>
            </w:pPr>
            <w:r w:rsidRPr="00705A6C">
              <w:rPr>
                <w:rFonts w:cs="Arial"/>
                <w:bCs/>
                <w:sz w:val="20"/>
                <w:szCs w:val="20"/>
                <w:u w:val="none"/>
              </w:rPr>
              <w:t xml:space="preserve">Proven significant audit/risk experience with an emphasis on Block Discounting facilities and related funding structures. </w:t>
            </w:r>
          </w:p>
          <w:p w:rsidR="00705A6C" w:rsidRPr="00705A6C" w:rsidRDefault="00705A6C" w:rsidP="00705A6C">
            <w:pPr>
              <w:pStyle w:val="Heading3"/>
              <w:rPr>
                <w:rFonts w:cs="Arial"/>
                <w:bCs/>
                <w:sz w:val="20"/>
                <w:szCs w:val="20"/>
                <w:u w:val="none"/>
              </w:rPr>
            </w:pPr>
            <w:r w:rsidRPr="00705A6C">
              <w:rPr>
                <w:rFonts w:cs="Arial"/>
                <w:bCs/>
                <w:sz w:val="20"/>
                <w:szCs w:val="20"/>
                <w:u w:val="none"/>
              </w:rPr>
              <w:t>Have a working knowledge of finance and accounting products and systems used by Block Discounting clients.</w:t>
            </w:r>
          </w:p>
          <w:p w:rsidR="00705A6C" w:rsidRPr="00705A6C" w:rsidRDefault="00705A6C" w:rsidP="00705A6C">
            <w:pPr>
              <w:rPr>
                <w:rFonts w:cs="Arial"/>
                <w:bCs/>
                <w:sz w:val="20"/>
                <w:szCs w:val="20"/>
              </w:rPr>
            </w:pPr>
            <w:r w:rsidRPr="00705A6C">
              <w:rPr>
                <w:rFonts w:cs="Arial"/>
                <w:bCs/>
                <w:sz w:val="20"/>
                <w:szCs w:val="20"/>
              </w:rPr>
              <w:t>Diverse knowledge of the financial, business, economic and asset funding markets.</w:t>
            </w:r>
          </w:p>
          <w:p w:rsidR="00705A6C" w:rsidRPr="00705A6C" w:rsidRDefault="00705A6C" w:rsidP="00705A6C">
            <w:pPr>
              <w:rPr>
                <w:sz w:val="20"/>
                <w:szCs w:val="20"/>
              </w:rPr>
            </w:pPr>
            <w:r w:rsidRPr="00705A6C">
              <w:rPr>
                <w:rFonts w:cs="Arial"/>
                <w:bCs/>
                <w:sz w:val="20"/>
                <w:szCs w:val="20"/>
              </w:rPr>
              <w:t>Strong analytical skills with previous involvement in risk reporting and ideally in policy development.</w:t>
            </w:r>
          </w:p>
          <w:p w:rsidR="00705A6C" w:rsidRPr="00705A6C" w:rsidRDefault="00705A6C" w:rsidP="00705A6C">
            <w:pPr>
              <w:pStyle w:val="Heading3"/>
              <w:rPr>
                <w:rFonts w:cs="Arial"/>
                <w:bCs/>
                <w:sz w:val="20"/>
                <w:szCs w:val="20"/>
                <w:u w:val="none"/>
              </w:rPr>
            </w:pPr>
            <w:r w:rsidRPr="00705A6C">
              <w:rPr>
                <w:rFonts w:cs="Arial"/>
                <w:bCs/>
                <w:sz w:val="20"/>
                <w:szCs w:val="20"/>
                <w:u w:val="none"/>
              </w:rPr>
              <w:t xml:space="preserve">Evidence of related sector qualifications and/or ongoing self-development.     </w:t>
            </w:r>
          </w:p>
          <w:p w:rsidR="00705A6C" w:rsidRPr="00274724" w:rsidRDefault="00705A6C" w:rsidP="00705A6C">
            <w:pPr>
              <w:pStyle w:val="Heading3"/>
              <w:rPr>
                <w:rFonts w:cs="Arial"/>
                <w:b/>
                <w:bCs/>
              </w:rPr>
            </w:pPr>
          </w:p>
          <w:p w:rsidR="00705A6C" w:rsidRPr="00274724" w:rsidRDefault="00705A6C" w:rsidP="00705A6C">
            <w:pPr>
              <w:pStyle w:val="Heading3"/>
              <w:rPr>
                <w:rFonts w:cs="Arial"/>
              </w:rPr>
            </w:pPr>
            <w:r w:rsidRPr="00274724">
              <w:rPr>
                <w:rFonts w:cs="Arial"/>
                <w:b/>
                <w:bCs/>
              </w:rPr>
              <w:t>Competencies/soft skills</w:t>
            </w:r>
          </w:p>
          <w:p w:rsidR="00705A6C" w:rsidRPr="00705A6C" w:rsidRDefault="00705A6C" w:rsidP="00705A6C">
            <w:pPr>
              <w:rPr>
                <w:rFonts w:cs="Arial"/>
                <w:sz w:val="20"/>
                <w:szCs w:val="20"/>
              </w:rPr>
            </w:pPr>
            <w:r w:rsidRPr="00705A6C">
              <w:rPr>
                <w:rFonts w:cs="Arial"/>
                <w:sz w:val="20"/>
                <w:szCs w:val="20"/>
              </w:rPr>
              <w:t>Problem solving, proven analytical ability, excellent communication skills, good insight and ability to summarise succinctly, very strong planning and organising skills, strong influencing skills. Evidence of balanced judgement alongside proven ability to initiate change where required.</w:t>
            </w:r>
          </w:p>
          <w:p w:rsidR="00085566" w:rsidRPr="00C70D46" w:rsidRDefault="00085566" w:rsidP="00AA3AAE">
            <w:pPr>
              <w:rPr>
                <w:sz w:val="20"/>
                <w:szCs w:val="20"/>
              </w:rPr>
            </w:pPr>
          </w:p>
          <w:p w:rsidR="002274AC" w:rsidRPr="00C70D46" w:rsidRDefault="00B7088D" w:rsidP="00AA3AAE">
            <w:pPr>
              <w:rPr>
                <w:b/>
                <w:sz w:val="20"/>
                <w:szCs w:val="20"/>
                <w:u w:val="single"/>
              </w:rPr>
            </w:pPr>
            <w:r>
              <w:rPr>
                <w:b/>
                <w:sz w:val="20"/>
                <w:szCs w:val="20"/>
                <w:u w:val="single"/>
              </w:rPr>
              <w:t>Our Values and Behaviour</w:t>
            </w:r>
          </w:p>
          <w:p w:rsidR="002274AC" w:rsidRDefault="002274AC" w:rsidP="00AA3AAE">
            <w:pPr>
              <w:rPr>
                <w:sz w:val="20"/>
                <w:szCs w:val="20"/>
              </w:rPr>
            </w:pPr>
            <w:r w:rsidRPr="00C70D46">
              <w:rPr>
                <w:sz w:val="20"/>
                <w:szCs w:val="20"/>
              </w:rPr>
              <w:t xml:space="preserve">All members of the HTB team are expected to demonstrate </w:t>
            </w:r>
            <w:r w:rsidR="00B7088D">
              <w:rPr>
                <w:sz w:val="20"/>
                <w:szCs w:val="20"/>
              </w:rPr>
              <w:t>values and behaviour that underpin everything that we believe in</w:t>
            </w:r>
          </w:p>
          <w:p w:rsidR="00B7088D" w:rsidRDefault="00B7088D" w:rsidP="00AA3AAE">
            <w:pPr>
              <w:rPr>
                <w:sz w:val="20"/>
                <w:szCs w:val="20"/>
              </w:rPr>
            </w:pPr>
          </w:p>
          <w:p w:rsidR="00B7088D" w:rsidRPr="00B7088D" w:rsidRDefault="00B7088D" w:rsidP="00B7088D">
            <w:pPr>
              <w:rPr>
                <w:b/>
                <w:sz w:val="20"/>
                <w:szCs w:val="20"/>
              </w:rPr>
            </w:pPr>
            <w:r w:rsidRPr="00B7088D">
              <w:rPr>
                <w:b/>
                <w:sz w:val="20"/>
                <w:szCs w:val="20"/>
              </w:rPr>
              <w:t>Customers matter</w:t>
            </w:r>
          </w:p>
          <w:p w:rsidR="00B7088D" w:rsidRPr="00B7088D" w:rsidRDefault="00B7088D" w:rsidP="00B7088D">
            <w:pPr>
              <w:pStyle w:val="ListParagraph"/>
              <w:numPr>
                <w:ilvl w:val="0"/>
                <w:numId w:val="40"/>
              </w:numPr>
              <w:rPr>
                <w:sz w:val="20"/>
                <w:szCs w:val="20"/>
                <w:lang w:val="en-US"/>
              </w:rPr>
            </w:pPr>
            <w:r w:rsidRPr="00B7088D">
              <w:rPr>
                <w:sz w:val="20"/>
                <w:szCs w:val="20"/>
              </w:rPr>
              <w:t xml:space="preserve">We listen to our customers </w:t>
            </w:r>
          </w:p>
          <w:p w:rsidR="00B7088D" w:rsidRPr="00B7088D" w:rsidRDefault="00B7088D" w:rsidP="00B7088D">
            <w:pPr>
              <w:pStyle w:val="ListParagraph"/>
              <w:numPr>
                <w:ilvl w:val="0"/>
                <w:numId w:val="40"/>
              </w:numPr>
              <w:rPr>
                <w:sz w:val="20"/>
                <w:szCs w:val="20"/>
                <w:lang w:val="en-US"/>
              </w:rPr>
            </w:pPr>
            <w:r w:rsidRPr="00B7088D">
              <w:rPr>
                <w:sz w:val="20"/>
                <w:szCs w:val="20"/>
              </w:rPr>
              <w:t>We value customer relationships over transactions</w:t>
            </w:r>
          </w:p>
          <w:p w:rsidR="00B7088D" w:rsidRPr="00B7088D" w:rsidRDefault="00B7088D" w:rsidP="00B7088D">
            <w:pPr>
              <w:pStyle w:val="ListParagraph"/>
              <w:numPr>
                <w:ilvl w:val="0"/>
                <w:numId w:val="40"/>
              </w:numPr>
              <w:rPr>
                <w:sz w:val="20"/>
                <w:szCs w:val="20"/>
                <w:lang w:val="en-US"/>
              </w:rPr>
            </w:pPr>
            <w:r w:rsidRPr="00B7088D">
              <w:rPr>
                <w:sz w:val="20"/>
                <w:szCs w:val="20"/>
              </w:rPr>
              <w:t>We strive to deliver what customers want, when they want it, how they want it</w:t>
            </w:r>
          </w:p>
          <w:p w:rsidR="00B7088D" w:rsidRPr="00B7088D" w:rsidRDefault="00B7088D" w:rsidP="00B7088D">
            <w:pPr>
              <w:pStyle w:val="ListParagraph"/>
              <w:numPr>
                <w:ilvl w:val="0"/>
                <w:numId w:val="40"/>
              </w:numPr>
              <w:rPr>
                <w:sz w:val="20"/>
                <w:szCs w:val="20"/>
                <w:lang w:val="en-US"/>
              </w:rPr>
            </w:pPr>
            <w:r w:rsidRPr="00B7088D">
              <w:rPr>
                <w:sz w:val="20"/>
                <w:szCs w:val="20"/>
              </w:rPr>
              <w:t>We prioritise customer outcomes over corporate expediency</w:t>
            </w:r>
          </w:p>
          <w:p w:rsidR="00B7088D" w:rsidRPr="00C70D46" w:rsidRDefault="00B7088D" w:rsidP="00AA3AAE">
            <w:pPr>
              <w:rPr>
                <w:sz w:val="20"/>
                <w:szCs w:val="20"/>
              </w:rPr>
            </w:pPr>
          </w:p>
          <w:p w:rsidR="002274AC" w:rsidRPr="00C70D46" w:rsidRDefault="00B7088D" w:rsidP="00AA3AAE">
            <w:pPr>
              <w:rPr>
                <w:b/>
                <w:sz w:val="20"/>
                <w:szCs w:val="20"/>
              </w:rPr>
            </w:pPr>
            <w:r>
              <w:rPr>
                <w:b/>
                <w:sz w:val="20"/>
                <w:szCs w:val="20"/>
              </w:rPr>
              <w:t>We deliver</w:t>
            </w:r>
          </w:p>
          <w:p w:rsidR="002274AC" w:rsidRDefault="002274AC" w:rsidP="00AA3AAE">
            <w:pPr>
              <w:rPr>
                <w:sz w:val="20"/>
                <w:szCs w:val="20"/>
              </w:rPr>
            </w:pPr>
          </w:p>
          <w:p w:rsidR="00B7088D" w:rsidRPr="00B7088D" w:rsidRDefault="00B7088D" w:rsidP="00B7088D">
            <w:pPr>
              <w:pStyle w:val="ListParagraph"/>
              <w:numPr>
                <w:ilvl w:val="0"/>
                <w:numId w:val="41"/>
              </w:numPr>
              <w:rPr>
                <w:sz w:val="20"/>
                <w:szCs w:val="20"/>
                <w:lang w:val="en-US"/>
              </w:rPr>
            </w:pPr>
            <w:r w:rsidRPr="00B7088D">
              <w:rPr>
                <w:sz w:val="20"/>
                <w:szCs w:val="20"/>
              </w:rPr>
              <w:t>We approach everything we do with discipline and set high standards</w:t>
            </w:r>
          </w:p>
          <w:p w:rsidR="00B7088D" w:rsidRPr="00B7088D" w:rsidRDefault="00B7088D" w:rsidP="00B7088D">
            <w:pPr>
              <w:pStyle w:val="ListParagraph"/>
              <w:numPr>
                <w:ilvl w:val="0"/>
                <w:numId w:val="41"/>
              </w:numPr>
              <w:rPr>
                <w:sz w:val="20"/>
                <w:szCs w:val="20"/>
                <w:lang w:val="en-US"/>
              </w:rPr>
            </w:pPr>
            <w:r w:rsidRPr="00B7088D">
              <w:rPr>
                <w:sz w:val="20"/>
                <w:szCs w:val="20"/>
              </w:rPr>
              <w:t>We do more with less and embrace change</w:t>
            </w:r>
          </w:p>
          <w:p w:rsidR="00B7088D" w:rsidRPr="00B7088D" w:rsidRDefault="00B7088D" w:rsidP="00B7088D">
            <w:pPr>
              <w:pStyle w:val="ListParagraph"/>
              <w:numPr>
                <w:ilvl w:val="0"/>
                <w:numId w:val="41"/>
              </w:numPr>
              <w:rPr>
                <w:sz w:val="20"/>
                <w:szCs w:val="20"/>
                <w:lang w:val="en-US"/>
              </w:rPr>
            </w:pPr>
            <w:r w:rsidRPr="00B7088D">
              <w:rPr>
                <w:sz w:val="20"/>
                <w:szCs w:val="20"/>
              </w:rPr>
              <w:t>We are fanatical about financial rigour and risk discipline</w:t>
            </w:r>
          </w:p>
          <w:p w:rsidR="00B7088D" w:rsidRPr="00B7088D" w:rsidRDefault="00B7088D" w:rsidP="00B7088D">
            <w:pPr>
              <w:pStyle w:val="ListParagraph"/>
              <w:numPr>
                <w:ilvl w:val="0"/>
                <w:numId w:val="41"/>
              </w:numPr>
              <w:rPr>
                <w:sz w:val="20"/>
                <w:szCs w:val="20"/>
                <w:lang w:val="en-US"/>
              </w:rPr>
            </w:pPr>
            <w:r w:rsidRPr="00B7088D">
              <w:rPr>
                <w:sz w:val="20"/>
                <w:szCs w:val="20"/>
              </w:rPr>
              <w:t>We execute consistently with speed and accuracy</w:t>
            </w:r>
          </w:p>
          <w:p w:rsidR="00B7088D" w:rsidRPr="00B7088D" w:rsidRDefault="00B7088D" w:rsidP="00B7088D">
            <w:pPr>
              <w:pStyle w:val="ListParagraph"/>
              <w:numPr>
                <w:ilvl w:val="0"/>
                <w:numId w:val="41"/>
              </w:numPr>
              <w:rPr>
                <w:sz w:val="20"/>
                <w:szCs w:val="20"/>
                <w:lang w:val="en-US"/>
              </w:rPr>
            </w:pPr>
            <w:r w:rsidRPr="00B7088D">
              <w:rPr>
                <w:sz w:val="20"/>
                <w:szCs w:val="20"/>
              </w:rPr>
              <w:t>We constantly strive to improve</w:t>
            </w:r>
          </w:p>
          <w:p w:rsidR="00B7088D" w:rsidRDefault="00B7088D" w:rsidP="00B7088D">
            <w:pPr>
              <w:rPr>
                <w:sz w:val="20"/>
                <w:szCs w:val="20"/>
              </w:rPr>
            </w:pPr>
          </w:p>
          <w:p w:rsidR="00B7088D" w:rsidRPr="00B7088D" w:rsidRDefault="00B7088D" w:rsidP="00B7088D">
            <w:pPr>
              <w:rPr>
                <w:b/>
                <w:sz w:val="20"/>
                <w:szCs w:val="20"/>
                <w:lang w:val="en-US"/>
              </w:rPr>
            </w:pPr>
            <w:r w:rsidRPr="00B7088D">
              <w:rPr>
                <w:b/>
                <w:sz w:val="20"/>
                <w:szCs w:val="20"/>
              </w:rPr>
              <w:t>Integrity without compromise</w:t>
            </w:r>
          </w:p>
          <w:p w:rsidR="00B7088D" w:rsidRPr="00B7088D" w:rsidRDefault="00B7088D" w:rsidP="00B7088D">
            <w:pPr>
              <w:rPr>
                <w:sz w:val="20"/>
                <w:szCs w:val="20"/>
              </w:rPr>
            </w:pPr>
          </w:p>
          <w:p w:rsidR="00B7088D" w:rsidRPr="00B7088D" w:rsidRDefault="00B7088D" w:rsidP="00B7088D">
            <w:pPr>
              <w:pStyle w:val="ListParagraph"/>
              <w:numPr>
                <w:ilvl w:val="0"/>
                <w:numId w:val="42"/>
              </w:numPr>
              <w:rPr>
                <w:sz w:val="20"/>
                <w:szCs w:val="20"/>
                <w:lang w:val="en-US"/>
              </w:rPr>
            </w:pPr>
            <w:r w:rsidRPr="00B7088D">
              <w:rPr>
                <w:sz w:val="20"/>
                <w:szCs w:val="20"/>
              </w:rPr>
              <w:t>We always aim to do the right thing - we don’t duck hard choices</w:t>
            </w:r>
          </w:p>
          <w:p w:rsidR="00B7088D" w:rsidRPr="00B7088D" w:rsidRDefault="00B7088D" w:rsidP="00B7088D">
            <w:pPr>
              <w:pStyle w:val="ListParagraph"/>
              <w:numPr>
                <w:ilvl w:val="0"/>
                <w:numId w:val="42"/>
              </w:numPr>
              <w:rPr>
                <w:sz w:val="20"/>
                <w:szCs w:val="20"/>
                <w:lang w:val="en-US"/>
              </w:rPr>
            </w:pPr>
            <w:r w:rsidRPr="00B7088D">
              <w:rPr>
                <w:sz w:val="20"/>
                <w:szCs w:val="20"/>
              </w:rPr>
              <w:t>When we make a mistake we own up and fix it</w:t>
            </w:r>
          </w:p>
          <w:p w:rsidR="00B7088D" w:rsidRPr="00B7088D" w:rsidRDefault="00B7088D" w:rsidP="00B7088D">
            <w:pPr>
              <w:pStyle w:val="ListParagraph"/>
              <w:numPr>
                <w:ilvl w:val="0"/>
                <w:numId w:val="42"/>
              </w:numPr>
              <w:rPr>
                <w:sz w:val="20"/>
                <w:szCs w:val="20"/>
                <w:lang w:val="en-US"/>
              </w:rPr>
            </w:pPr>
            <w:r w:rsidRPr="00B7088D">
              <w:rPr>
                <w:sz w:val="20"/>
                <w:szCs w:val="20"/>
              </w:rPr>
              <w:t>We are open and honest in all our communication</w:t>
            </w:r>
          </w:p>
          <w:p w:rsidR="00B7088D" w:rsidRPr="00B7088D" w:rsidRDefault="00B7088D" w:rsidP="00B7088D">
            <w:pPr>
              <w:pStyle w:val="ListParagraph"/>
              <w:numPr>
                <w:ilvl w:val="0"/>
                <w:numId w:val="42"/>
              </w:numPr>
              <w:rPr>
                <w:sz w:val="20"/>
                <w:szCs w:val="20"/>
                <w:lang w:val="en-US"/>
              </w:rPr>
            </w:pPr>
            <w:r w:rsidRPr="00B7088D">
              <w:rPr>
                <w:sz w:val="20"/>
                <w:szCs w:val="20"/>
              </w:rPr>
              <w:t>We treat innovation and fresh thinking as an opportunity not a threat</w:t>
            </w:r>
          </w:p>
          <w:p w:rsidR="002274AC" w:rsidRPr="00C70D46" w:rsidRDefault="002274AC" w:rsidP="00AA3AAE">
            <w:pPr>
              <w:rPr>
                <w:sz w:val="20"/>
                <w:szCs w:val="20"/>
              </w:rPr>
            </w:pPr>
          </w:p>
          <w:p w:rsidR="002274AC" w:rsidRDefault="00B7088D" w:rsidP="00AA3AAE">
            <w:pPr>
              <w:rPr>
                <w:b/>
                <w:sz w:val="20"/>
                <w:szCs w:val="20"/>
              </w:rPr>
            </w:pPr>
            <w:r>
              <w:rPr>
                <w:b/>
                <w:sz w:val="20"/>
                <w:szCs w:val="20"/>
              </w:rPr>
              <w:t>People Power</w:t>
            </w:r>
          </w:p>
          <w:p w:rsidR="00B7088D" w:rsidRDefault="00B7088D" w:rsidP="00AA3AAE">
            <w:pPr>
              <w:rPr>
                <w:b/>
                <w:sz w:val="20"/>
                <w:szCs w:val="20"/>
              </w:rPr>
            </w:pPr>
          </w:p>
          <w:p w:rsidR="00B7088D" w:rsidRPr="00B7088D" w:rsidRDefault="00B7088D" w:rsidP="00B7088D">
            <w:pPr>
              <w:pStyle w:val="ListParagraph"/>
              <w:numPr>
                <w:ilvl w:val="0"/>
                <w:numId w:val="43"/>
              </w:numPr>
              <w:rPr>
                <w:sz w:val="20"/>
                <w:szCs w:val="20"/>
                <w:lang w:val="en-US"/>
              </w:rPr>
            </w:pPr>
            <w:r w:rsidRPr="00B7088D">
              <w:rPr>
                <w:sz w:val="20"/>
                <w:szCs w:val="20"/>
              </w:rPr>
              <w:t>We are a meritocracy</w:t>
            </w:r>
          </w:p>
          <w:p w:rsidR="00B7088D" w:rsidRPr="00B7088D" w:rsidRDefault="00B7088D" w:rsidP="00B7088D">
            <w:pPr>
              <w:pStyle w:val="ListParagraph"/>
              <w:numPr>
                <w:ilvl w:val="0"/>
                <w:numId w:val="43"/>
              </w:numPr>
              <w:rPr>
                <w:sz w:val="20"/>
                <w:szCs w:val="20"/>
                <w:lang w:val="en-US"/>
              </w:rPr>
            </w:pPr>
            <w:r w:rsidRPr="00B7088D">
              <w:rPr>
                <w:sz w:val="20"/>
                <w:szCs w:val="20"/>
              </w:rPr>
              <w:t>We empower people and make them accountable</w:t>
            </w:r>
          </w:p>
          <w:p w:rsidR="00B7088D" w:rsidRPr="00B7088D" w:rsidRDefault="00B7088D" w:rsidP="00B7088D">
            <w:pPr>
              <w:pStyle w:val="ListParagraph"/>
              <w:numPr>
                <w:ilvl w:val="0"/>
                <w:numId w:val="43"/>
              </w:numPr>
              <w:rPr>
                <w:sz w:val="20"/>
                <w:szCs w:val="20"/>
                <w:lang w:val="en-US"/>
              </w:rPr>
            </w:pPr>
            <w:r w:rsidRPr="00B7088D">
              <w:rPr>
                <w:sz w:val="20"/>
                <w:szCs w:val="20"/>
              </w:rPr>
              <w:t>We encourage our people to learn and grow</w:t>
            </w:r>
          </w:p>
          <w:p w:rsidR="00B7088D" w:rsidRPr="00B7088D" w:rsidRDefault="00B7088D" w:rsidP="00B7088D">
            <w:pPr>
              <w:pStyle w:val="ListParagraph"/>
              <w:numPr>
                <w:ilvl w:val="0"/>
                <w:numId w:val="43"/>
              </w:numPr>
              <w:rPr>
                <w:sz w:val="20"/>
                <w:szCs w:val="20"/>
                <w:lang w:val="en-US"/>
              </w:rPr>
            </w:pPr>
            <w:r w:rsidRPr="00B7088D">
              <w:rPr>
                <w:sz w:val="20"/>
                <w:szCs w:val="20"/>
              </w:rPr>
              <w:t>We challenge each other honestly &amp; constructively</w:t>
            </w:r>
          </w:p>
          <w:p w:rsidR="00B7088D" w:rsidRPr="00B7088D" w:rsidRDefault="00B7088D" w:rsidP="00B7088D">
            <w:pPr>
              <w:pStyle w:val="ListParagraph"/>
              <w:numPr>
                <w:ilvl w:val="0"/>
                <w:numId w:val="43"/>
              </w:numPr>
              <w:rPr>
                <w:sz w:val="20"/>
                <w:szCs w:val="20"/>
                <w:lang w:val="en-US"/>
              </w:rPr>
            </w:pPr>
            <w:r w:rsidRPr="00B7088D">
              <w:rPr>
                <w:sz w:val="20"/>
                <w:szCs w:val="20"/>
              </w:rPr>
              <w:t>We work as a team</w:t>
            </w:r>
          </w:p>
          <w:p w:rsidR="00B7088D" w:rsidRPr="00B7088D" w:rsidRDefault="00B7088D" w:rsidP="00B7088D">
            <w:pPr>
              <w:pStyle w:val="ListParagraph"/>
              <w:numPr>
                <w:ilvl w:val="0"/>
                <w:numId w:val="43"/>
              </w:numPr>
              <w:rPr>
                <w:sz w:val="20"/>
                <w:szCs w:val="20"/>
                <w:lang w:val="en-US"/>
              </w:rPr>
            </w:pPr>
            <w:r w:rsidRPr="00B7088D">
              <w:rPr>
                <w:sz w:val="20"/>
                <w:szCs w:val="20"/>
              </w:rPr>
              <w:t>We know diversity makes us stronger</w:t>
            </w:r>
          </w:p>
          <w:p w:rsidR="00B7088D" w:rsidRPr="00B7088D" w:rsidRDefault="00B7088D" w:rsidP="00B7088D">
            <w:pPr>
              <w:pStyle w:val="ListParagraph"/>
              <w:numPr>
                <w:ilvl w:val="0"/>
                <w:numId w:val="43"/>
              </w:numPr>
              <w:rPr>
                <w:sz w:val="20"/>
                <w:szCs w:val="20"/>
                <w:lang w:val="en-US"/>
              </w:rPr>
            </w:pPr>
            <w:r w:rsidRPr="00B7088D">
              <w:rPr>
                <w:sz w:val="20"/>
                <w:szCs w:val="20"/>
              </w:rPr>
              <w:t>We celebrate success</w:t>
            </w:r>
          </w:p>
          <w:p w:rsidR="002274AC" w:rsidRPr="00B7088D" w:rsidRDefault="002274AC" w:rsidP="00B7088D">
            <w:pPr>
              <w:rPr>
                <w:sz w:val="20"/>
                <w:szCs w:val="20"/>
                <w:lang w:val="en-US"/>
              </w:rPr>
            </w:pPr>
          </w:p>
        </w:tc>
      </w:tr>
    </w:tbl>
    <w:p w:rsidR="002528B1" w:rsidRPr="00C70D46" w:rsidRDefault="002528B1" w:rsidP="00AA3AAE">
      <w:pPr>
        <w:rPr>
          <w:sz w:val="20"/>
          <w:szCs w:val="20"/>
        </w:rPr>
      </w:pPr>
    </w:p>
    <w:p w:rsidR="004E6CF4" w:rsidRDefault="008307CE" w:rsidP="00AA3AAE">
      <w:pPr>
        <w:rPr>
          <w:b/>
          <w:sz w:val="20"/>
          <w:szCs w:val="20"/>
        </w:rPr>
      </w:pPr>
      <w:r w:rsidRPr="00C70D46">
        <w:rPr>
          <w:b/>
          <w:sz w:val="20"/>
          <w:szCs w:val="20"/>
        </w:rPr>
        <w:t>Confirmed by</w:t>
      </w:r>
    </w:p>
    <w:p w:rsidR="00C70D46" w:rsidRDefault="00C70D46" w:rsidP="00AA3AAE">
      <w:pPr>
        <w:rPr>
          <w:b/>
          <w:sz w:val="20"/>
          <w:szCs w:val="20"/>
        </w:rPr>
      </w:pPr>
    </w:p>
    <w:tbl>
      <w:tblPr>
        <w:tblW w:w="9656" w:type="dxa"/>
        <w:tblInd w:w="-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11"/>
        <w:gridCol w:w="2693"/>
        <w:gridCol w:w="2551"/>
        <w:gridCol w:w="1701"/>
      </w:tblGrid>
      <w:tr w:rsidR="00C70D46" w:rsidRPr="0076119C" w:rsidTr="00BC214B">
        <w:trPr>
          <w:trHeight w:val="580"/>
        </w:trPr>
        <w:tc>
          <w:tcPr>
            <w:tcW w:w="2711" w:type="dxa"/>
            <w:tcBorders>
              <w:top w:val="single" w:sz="4" w:space="0" w:color="000000"/>
              <w:bottom w:val="single" w:sz="6" w:space="0" w:color="000000"/>
            </w:tcBorders>
            <w:shd w:val="clear" w:color="auto" w:fill="F2F2F2" w:themeFill="background1" w:themeFillShade="F2"/>
            <w:vAlign w:val="center"/>
          </w:tcPr>
          <w:p w:rsidR="00C70D46" w:rsidRPr="0076119C" w:rsidRDefault="00C70D46" w:rsidP="00BC214B">
            <w:pPr>
              <w:tabs>
                <w:tab w:val="left" w:pos="-2160"/>
                <w:tab w:val="left" w:pos="-1440"/>
                <w:tab w:val="left" w:pos="-144"/>
                <w:tab w:val="left" w:pos="3657"/>
              </w:tabs>
              <w:spacing w:before="58" w:after="58"/>
              <w:rPr>
                <w:rFonts w:cs="Arial"/>
                <w:i/>
                <w:iCs/>
              </w:rPr>
            </w:pPr>
            <w:r w:rsidRPr="0076119C">
              <w:rPr>
                <w:rFonts w:cs="Arial"/>
                <w:i/>
                <w:iCs/>
              </w:rPr>
              <w:t>Job description confirmed by Head of department:</w:t>
            </w:r>
          </w:p>
        </w:tc>
        <w:tc>
          <w:tcPr>
            <w:tcW w:w="2693"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Signed:</w:t>
            </w:r>
          </w:p>
        </w:tc>
        <w:tc>
          <w:tcPr>
            <w:tcW w:w="2551"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Print name:</w:t>
            </w:r>
          </w:p>
        </w:tc>
        <w:tc>
          <w:tcPr>
            <w:tcW w:w="1701"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Date:</w:t>
            </w:r>
          </w:p>
        </w:tc>
      </w:tr>
      <w:tr w:rsidR="00C70D46" w:rsidRPr="0076119C" w:rsidTr="00BC214B">
        <w:trPr>
          <w:trHeight w:val="580"/>
        </w:trPr>
        <w:tc>
          <w:tcPr>
            <w:tcW w:w="2711" w:type="dxa"/>
            <w:tcBorders>
              <w:top w:val="single" w:sz="6" w:space="0" w:color="000000"/>
              <w:bottom w:val="single" w:sz="4" w:space="0" w:color="000000"/>
            </w:tcBorders>
            <w:shd w:val="clear" w:color="auto" w:fill="F2F2F2" w:themeFill="background1" w:themeFillShade="F2"/>
            <w:vAlign w:val="center"/>
          </w:tcPr>
          <w:p w:rsidR="00C70D46" w:rsidRPr="0076119C" w:rsidRDefault="00C70D46" w:rsidP="00BC214B">
            <w:pPr>
              <w:tabs>
                <w:tab w:val="left" w:pos="-2160"/>
                <w:tab w:val="left" w:pos="-1440"/>
                <w:tab w:val="left" w:pos="-144"/>
                <w:tab w:val="left" w:pos="3657"/>
              </w:tabs>
              <w:spacing w:before="58" w:after="58"/>
              <w:rPr>
                <w:rFonts w:cs="Arial"/>
                <w:i/>
                <w:iCs/>
              </w:rPr>
            </w:pPr>
            <w:r w:rsidRPr="0076119C">
              <w:rPr>
                <w:rFonts w:cs="Arial"/>
                <w:i/>
                <w:iCs/>
              </w:rPr>
              <w:t>Job Holder (print name):</w:t>
            </w:r>
          </w:p>
        </w:tc>
        <w:tc>
          <w:tcPr>
            <w:tcW w:w="2693"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Signed:</w:t>
            </w:r>
          </w:p>
        </w:tc>
        <w:tc>
          <w:tcPr>
            <w:tcW w:w="2551"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Print name:</w:t>
            </w:r>
          </w:p>
        </w:tc>
        <w:tc>
          <w:tcPr>
            <w:tcW w:w="1701" w:type="dxa"/>
            <w:vAlign w:val="center"/>
          </w:tcPr>
          <w:p w:rsidR="00C70D46" w:rsidRPr="0076119C" w:rsidRDefault="00C70D46" w:rsidP="00BC214B">
            <w:pPr>
              <w:spacing w:line="120" w:lineRule="exact"/>
              <w:rPr>
                <w:rFonts w:cs="Arial"/>
                <w:i/>
                <w:iCs/>
              </w:rPr>
            </w:pPr>
          </w:p>
          <w:p w:rsidR="00C70D46" w:rsidRPr="0076119C" w:rsidRDefault="00C70D46" w:rsidP="00BC214B">
            <w:pPr>
              <w:tabs>
                <w:tab w:val="left" w:pos="-2160"/>
                <w:tab w:val="left" w:pos="-1440"/>
                <w:tab w:val="left" w:pos="-144"/>
                <w:tab w:val="left" w:pos="3657"/>
              </w:tabs>
              <w:spacing w:after="58"/>
              <w:rPr>
                <w:rFonts w:cs="Arial"/>
                <w:i/>
                <w:iCs/>
              </w:rPr>
            </w:pPr>
            <w:r w:rsidRPr="0076119C">
              <w:rPr>
                <w:rFonts w:cs="Arial"/>
                <w:i/>
                <w:iCs/>
              </w:rPr>
              <w:t>Date:</w:t>
            </w:r>
          </w:p>
        </w:tc>
      </w:tr>
    </w:tbl>
    <w:p w:rsidR="00C70D46" w:rsidRDefault="00C70D46" w:rsidP="004E6CF4">
      <w:pPr>
        <w:rPr>
          <w:sz w:val="20"/>
          <w:szCs w:val="20"/>
        </w:rPr>
      </w:pPr>
    </w:p>
    <w:p w:rsidR="00C70D46" w:rsidRPr="00C70D46" w:rsidRDefault="005A2CAF" w:rsidP="004E6CF4">
      <w:pPr>
        <w:rPr>
          <w:sz w:val="20"/>
          <w:szCs w:val="20"/>
        </w:rPr>
      </w:pPr>
      <w:r>
        <w:rPr>
          <w:sz w:val="20"/>
          <w:szCs w:val="20"/>
        </w:rPr>
        <w:t xml:space="preserve">HTB’s </w:t>
      </w:r>
      <w:hyperlink r:id="rId8" w:history="1">
        <w:r w:rsidRPr="005A2CAF">
          <w:rPr>
            <w:rFonts w:eastAsiaTheme="minorHAnsi" w:cstheme="minorBidi"/>
            <w:color w:val="0563C1" w:themeColor="hyperlink"/>
            <w:u w:val="single"/>
          </w:rPr>
          <w:t>Fair Processing Notice</w:t>
        </w:r>
      </w:hyperlink>
      <w:r>
        <w:rPr>
          <w:rFonts w:eastAsiaTheme="minorHAnsi" w:cstheme="minorBidi"/>
          <w:color w:val="0563C1" w:themeColor="hyperlink"/>
          <w:u w:val="single"/>
        </w:rPr>
        <w:t xml:space="preserve"> </w:t>
      </w:r>
      <w:r w:rsidR="00C70D46" w:rsidRPr="00C70D46">
        <w:rPr>
          <w:sz w:val="20"/>
          <w:szCs w:val="20"/>
        </w:rPr>
        <w:t>can be accessed here</w:t>
      </w:r>
      <w:r w:rsidRPr="00C70D46">
        <w:rPr>
          <w:sz w:val="20"/>
          <w:szCs w:val="20"/>
        </w:rPr>
        <w:t xml:space="preserve"> </w:t>
      </w:r>
    </w:p>
    <w:p w:rsidR="00C70D46" w:rsidRPr="00C70D46" w:rsidRDefault="00C70D46" w:rsidP="004E6CF4">
      <w:pPr>
        <w:rPr>
          <w:sz w:val="20"/>
          <w:szCs w:val="20"/>
        </w:rPr>
      </w:pPr>
    </w:p>
    <w:p w:rsidR="00C70D46" w:rsidRPr="00C70D46" w:rsidRDefault="00C70D46" w:rsidP="004E6CF4">
      <w:pPr>
        <w:rPr>
          <w:sz w:val="20"/>
          <w:szCs w:val="20"/>
        </w:rPr>
      </w:pPr>
    </w:p>
    <w:sectPr w:rsidR="00C70D46" w:rsidRPr="00C70D46" w:rsidSect="00D40C97">
      <w:headerReference w:type="default" r:id="rId9"/>
      <w:footerReference w:type="default" r:id="rId10"/>
      <w:pgSz w:w="11906" w:h="16838"/>
      <w:pgMar w:top="1135" w:right="1274" w:bottom="851"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BA1" w:rsidRDefault="006F2BA1" w:rsidP="00AA3AAE">
      <w:r>
        <w:separator/>
      </w:r>
    </w:p>
  </w:endnote>
  <w:endnote w:type="continuationSeparator" w:id="0">
    <w:p w:rsidR="006F2BA1" w:rsidRDefault="006F2BA1" w:rsidP="00AA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F59" w:rsidRDefault="00B36F59" w:rsidP="00AA3AAE">
    <w:pPr>
      <w:pStyle w:val="Footer"/>
    </w:pPr>
  </w:p>
  <w:p w:rsidR="00B36F59" w:rsidRPr="00F834B7" w:rsidRDefault="00B36F59" w:rsidP="00AA3AAE">
    <w:pPr>
      <w:pStyle w:val="Footer"/>
      <w:rPr>
        <w:b/>
        <w:sz w:val="20"/>
        <w:szCs w:val="20"/>
      </w:rPr>
    </w:pPr>
    <w:r w:rsidRPr="00F834B7">
      <w:rPr>
        <w:b/>
        <w:sz w:val="20"/>
        <w:szCs w:val="20"/>
      </w:rPr>
      <w:tab/>
    </w:r>
    <w:r w:rsidRPr="00F834B7">
      <w:rPr>
        <w:b/>
        <w:sz w:val="20"/>
        <w:szCs w:val="20"/>
      </w:rPr>
      <w:tab/>
    </w:r>
    <w:r w:rsidRPr="00F834B7">
      <w:rPr>
        <w:b/>
        <w:sz w:val="20"/>
        <w:szCs w:val="20"/>
      </w:rPr>
      <w:tab/>
    </w:r>
    <w:r w:rsidRPr="00F834B7">
      <w:rPr>
        <w:b/>
        <w:sz w:val="20"/>
        <w:szCs w:val="20"/>
      </w:rPr>
      <w:fldChar w:fldCharType="begin"/>
    </w:r>
    <w:r w:rsidRPr="00F834B7">
      <w:rPr>
        <w:b/>
        <w:sz w:val="20"/>
        <w:szCs w:val="20"/>
      </w:rPr>
      <w:instrText xml:space="preserve"> PAGE   \* MERGEFORMAT </w:instrText>
    </w:r>
    <w:r w:rsidRPr="00F834B7">
      <w:rPr>
        <w:b/>
        <w:sz w:val="20"/>
        <w:szCs w:val="20"/>
      </w:rPr>
      <w:fldChar w:fldCharType="separate"/>
    </w:r>
    <w:r w:rsidR="00D24A95">
      <w:rPr>
        <w:b/>
        <w:noProof/>
        <w:sz w:val="20"/>
        <w:szCs w:val="20"/>
      </w:rPr>
      <w:t>2</w:t>
    </w:r>
    <w:r w:rsidRPr="00F834B7">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BA1" w:rsidRDefault="006F2BA1" w:rsidP="00AA3AAE">
      <w:r>
        <w:separator/>
      </w:r>
    </w:p>
  </w:footnote>
  <w:footnote w:type="continuationSeparator" w:id="0">
    <w:p w:rsidR="006F2BA1" w:rsidRDefault="006F2BA1" w:rsidP="00AA3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F59" w:rsidRDefault="00596325" w:rsidP="004E6CF4">
    <w:pPr>
      <w:pStyle w:val="Header"/>
      <w:jc w:val="center"/>
    </w:pPr>
    <w:r>
      <w:rPr>
        <w:noProof/>
        <w:lang w:eastAsia="en-GB"/>
      </w:rPr>
      <w:drawing>
        <wp:inline distT="0" distB="0" distL="0" distR="0" wp14:anchorId="6BEB42C3" wp14:editId="3B6D1CCA">
          <wp:extent cx="1381125" cy="489629"/>
          <wp:effectExtent l="0" t="0" r="0" b="5715"/>
          <wp:docPr id="35" name="Picture 35"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B_Logo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1403332" cy="497502"/>
                  </a:xfrm>
                  <a:prstGeom prst="rect">
                    <a:avLst/>
                  </a:prstGeom>
                </pic:spPr>
              </pic:pic>
            </a:graphicData>
          </a:graphic>
        </wp:inline>
      </w:drawing>
    </w:r>
  </w:p>
  <w:p w:rsidR="00B36F59" w:rsidRDefault="00B36F59" w:rsidP="00AA3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5204D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30EF4"/>
    <w:multiLevelType w:val="singleLevel"/>
    <w:tmpl w:val="BA34FAAA"/>
    <w:lvl w:ilvl="0">
      <w:start w:val="1"/>
      <w:numFmt w:val="decimal"/>
      <w:lvlText w:val="%1."/>
      <w:lvlJc w:val="left"/>
      <w:pPr>
        <w:tabs>
          <w:tab w:val="num" w:pos="570"/>
        </w:tabs>
        <w:ind w:left="570" w:hanging="570"/>
      </w:pPr>
      <w:rPr>
        <w:rFonts w:hint="default"/>
      </w:rPr>
    </w:lvl>
  </w:abstractNum>
  <w:abstractNum w:abstractNumId="8" w15:restartNumberingAfterBreak="0">
    <w:nsid w:val="0B9761AE"/>
    <w:multiLevelType w:val="hybridMultilevel"/>
    <w:tmpl w:val="1D4C3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900AB4"/>
    <w:multiLevelType w:val="multilevel"/>
    <w:tmpl w:val="AD0A0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F36830"/>
    <w:multiLevelType w:val="hybridMultilevel"/>
    <w:tmpl w:val="AD3202E0"/>
    <w:lvl w:ilvl="0" w:tplc="D61A3AA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AD5C9A"/>
    <w:multiLevelType w:val="hybridMultilevel"/>
    <w:tmpl w:val="A5BE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E0AB6"/>
    <w:multiLevelType w:val="hybridMultilevel"/>
    <w:tmpl w:val="141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4268E"/>
    <w:multiLevelType w:val="hybridMultilevel"/>
    <w:tmpl w:val="8F16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9657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6F1C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B75EB3"/>
    <w:multiLevelType w:val="hybridMultilevel"/>
    <w:tmpl w:val="8DA68D42"/>
    <w:lvl w:ilvl="0" w:tplc="573E3BA2">
      <w:start w:val="1"/>
      <w:numFmt w:val="bullet"/>
      <w:lvlText w:val="●"/>
      <w:lvlJc w:val="left"/>
      <w:pPr>
        <w:tabs>
          <w:tab w:val="num" w:pos="360"/>
        </w:tabs>
        <w:ind w:left="397" w:hanging="397"/>
      </w:pPr>
      <w:rPr>
        <w:rFonts w:ascii="Arial" w:hAnsi="Arial" w:hint="default"/>
        <w:color w:val="auto"/>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B06E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4D4FA2"/>
    <w:multiLevelType w:val="hybridMultilevel"/>
    <w:tmpl w:val="69F2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278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CC47BE"/>
    <w:multiLevelType w:val="hybridMultilevel"/>
    <w:tmpl w:val="EFBE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13813"/>
    <w:multiLevelType w:val="hybridMultilevel"/>
    <w:tmpl w:val="FE386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95671D"/>
    <w:multiLevelType w:val="hybridMultilevel"/>
    <w:tmpl w:val="DC8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E083C"/>
    <w:multiLevelType w:val="hybridMultilevel"/>
    <w:tmpl w:val="088E9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B6A7273"/>
    <w:multiLevelType w:val="hybridMultilevel"/>
    <w:tmpl w:val="DB58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46274"/>
    <w:multiLevelType w:val="hybridMultilevel"/>
    <w:tmpl w:val="89DE7C74"/>
    <w:lvl w:ilvl="0" w:tplc="573E3BA2">
      <w:start w:val="1"/>
      <w:numFmt w:val="bullet"/>
      <w:lvlText w:val="●"/>
      <w:lvlJc w:val="left"/>
      <w:pPr>
        <w:tabs>
          <w:tab w:val="num" w:pos="360"/>
        </w:tabs>
        <w:ind w:left="397" w:hanging="397"/>
      </w:pPr>
      <w:rPr>
        <w:rFonts w:ascii="Arial" w:hAnsi="Arial" w:hint="default"/>
        <w:color w:val="auto"/>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3F5C4D"/>
    <w:multiLevelType w:val="hybridMultilevel"/>
    <w:tmpl w:val="815E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1A45BB"/>
    <w:multiLevelType w:val="hybridMultilevel"/>
    <w:tmpl w:val="AF028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7D2C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936C34"/>
    <w:multiLevelType w:val="hybridMultilevel"/>
    <w:tmpl w:val="B56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CE6"/>
    <w:multiLevelType w:val="hybridMultilevel"/>
    <w:tmpl w:val="0C40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8643A"/>
    <w:multiLevelType w:val="hybridMultilevel"/>
    <w:tmpl w:val="BD422FC4"/>
    <w:lvl w:ilvl="0" w:tplc="85D01B80">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A337E"/>
    <w:multiLevelType w:val="hybridMultilevel"/>
    <w:tmpl w:val="61E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75069C"/>
    <w:multiLevelType w:val="hybridMultilevel"/>
    <w:tmpl w:val="951603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201BE3"/>
    <w:multiLevelType w:val="hybridMultilevel"/>
    <w:tmpl w:val="211C7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00387D"/>
    <w:multiLevelType w:val="hybridMultilevel"/>
    <w:tmpl w:val="4A9C9424"/>
    <w:lvl w:ilvl="0" w:tplc="85D01B80">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C4213CE"/>
    <w:multiLevelType w:val="singleLevel"/>
    <w:tmpl w:val="8C867DFA"/>
    <w:lvl w:ilvl="0">
      <w:start w:val="1"/>
      <w:numFmt w:val="decimal"/>
      <w:lvlText w:val="%1."/>
      <w:lvlJc w:val="left"/>
      <w:pPr>
        <w:tabs>
          <w:tab w:val="num" w:pos="720"/>
        </w:tabs>
        <w:ind w:left="720" w:hanging="720"/>
      </w:pPr>
      <w:rPr>
        <w:rFonts w:hint="default"/>
        <w:sz w:val="24"/>
      </w:rPr>
    </w:lvl>
  </w:abstractNum>
  <w:abstractNum w:abstractNumId="37" w15:restartNumberingAfterBreak="0">
    <w:nsid w:val="6C0D0061"/>
    <w:multiLevelType w:val="hybridMultilevel"/>
    <w:tmpl w:val="5D6C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8668A"/>
    <w:multiLevelType w:val="hybridMultilevel"/>
    <w:tmpl w:val="BBE0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A6C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BD20AA"/>
    <w:multiLevelType w:val="hybridMultilevel"/>
    <w:tmpl w:val="CFC2E434"/>
    <w:lvl w:ilvl="0" w:tplc="37FE6B8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E2214C"/>
    <w:multiLevelType w:val="hybridMultilevel"/>
    <w:tmpl w:val="C47C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601E5"/>
    <w:multiLevelType w:val="hybridMultilevel"/>
    <w:tmpl w:val="79E611E6"/>
    <w:lvl w:ilvl="0" w:tplc="50F665A2">
      <w:start w:val="2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C4DF7"/>
    <w:multiLevelType w:val="singleLevel"/>
    <w:tmpl w:val="8C867DFA"/>
    <w:lvl w:ilvl="0">
      <w:start w:val="1"/>
      <w:numFmt w:val="decimal"/>
      <w:lvlText w:val="%1."/>
      <w:lvlJc w:val="left"/>
      <w:pPr>
        <w:tabs>
          <w:tab w:val="num" w:pos="720"/>
        </w:tabs>
        <w:ind w:left="720" w:hanging="720"/>
      </w:pPr>
      <w:rPr>
        <w:rFonts w:hint="default"/>
        <w:sz w:val="24"/>
      </w:rPr>
    </w:lvl>
  </w:abstractNum>
  <w:num w:numId="1">
    <w:abstractNumId w:val="17"/>
  </w:num>
  <w:num w:numId="2">
    <w:abstractNumId w:val="43"/>
  </w:num>
  <w:num w:numId="3">
    <w:abstractNumId w:val="14"/>
  </w:num>
  <w:num w:numId="4">
    <w:abstractNumId w:val="19"/>
  </w:num>
  <w:num w:numId="5">
    <w:abstractNumId w:val="28"/>
  </w:num>
  <w:num w:numId="6">
    <w:abstractNumId w:val="15"/>
  </w:num>
  <w:num w:numId="7">
    <w:abstractNumId w:val="36"/>
  </w:num>
  <w:num w:numId="8">
    <w:abstractNumId w:val="7"/>
  </w:num>
  <w:num w:numId="9">
    <w:abstractNumId w:val="6"/>
  </w:num>
  <w:num w:numId="10">
    <w:abstractNumId w:val="39"/>
  </w:num>
  <w:num w:numId="11">
    <w:abstractNumId w:val="3"/>
  </w:num>
  <w:num w:numId="12">
    <w:abstractNumId w:val="0"/>
  </w:num>
  <w:num w:numId="13">
    <w:abstractNumId w:val="1"/>
  </w:num>
  <w:num w:numId="14">
    <w:abstractNumId w:val="2"/>
  </w:num>
  <w:num w:numId="15">
    <w:abstractNumId w:val="4"/>
  </w:num>
  <w:num w:numId="16">
    <w:abstractNumId w:val="5"/>
  </w:num>
  <w:num w:numId="17">
    <w:abstractNumId w:val="40"/>
  </w:num>
  <w:num w:numId="18">
    <w:abstractNumId w:val="16"/>
  </w:num>
  <w:num w:numId="19">
    <w:abstractNumId w:val="25"/>
  </w:num>
  <w:num w:numId="20">
    <w:abstractNumId w:val="26"/>
  </w:num>
  <w:num w:numId="21">
    <w:abstractNumId w:val="35"/>
  </w:num>
  <w:num w:numId="22">
    <w:abstractNumId w:val="9"/>
  </w:num>
  <w:num w:numId="23">
    <w:abstractNumId w:val="8"/>
  </w:num>
  <w:num w:numId="24">
    <w:abstractNumId w:val="31"/>
  </w:num>
  <w:num w:numId="25">
    <w:abstractNumId w:val="10"/>
  </w:num>
  <w:num w:numId="26">
    <w:abstractNumId w:val="34"/>
  </w:num>
  <w:num w:numId="27">
    <w:abstractNumId w:val="38"/>
  </w:num>
  <w:num w:numId="28">
    <w:abstractNumId w:val="21"/>
  </w:num>
  <w:num w:numId="29">
    <w:abstractNumId w:val="23"/>
  </w:num>
  <w:num w:numId="30">
    <w:abstractNumId w:val="27"/>
  </w:num>
  <w:num w:numId="31">
    <w:abstractNumId w:val="13"/>
  </w:num>
  <w:num w:numId="32">
    <w:abstractNumId w:val="42"/>
  </w:num>
  <w:num w:numId="33">
    <w:abstractNumId w:val="18"/>
  </w:num>
  <w:num w:numId="34">
    <w:abstractNumId w:val="11"/>
  </w:num>
  <w:num w:numId="35">
    <w:abstractNumId w:val="30"/>
  </w:num>
  <w:num w:numId="36">
    <w:abstractNumId w:val="24"/>
  </w:num>
  <w:num w:numId="37">
    <w:abstractNumId w:val="12"/>
  </w:num>
  <w:num w:numId="38">
    <w:abstractNumId w:val="41"/>
  </w:num>
  <w:num w:numId="39">
    <w:abstractNumId w:val="22"/>
  </w:num>
  <w:num w:numId="40">
    <w:abstractNumId w:val="20"/>
  </w:num>
  <w:num w:numId="41">
    <w:abstractNumId w:val="29"/>
  </w:num>
  <w:num w:numId="42">
    <w:abstractNumId w:val="37"/>
  </w:num>
  <w:num w:numId="43">
    <w:abstractNumId w:val="3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2F"/>
    <w:rsid w:val="00042A85"/>
    <w:rsid w:val="00066398"/>
    <w:rsid w:val="00085566"/>
    <w:rsid w:val="00094746"/>
    <w:rsid w:val="000A2FAF"/>
    <w:rsid w:val="000C3CCB"/>
    <w:rsid w:val="000E5743"/>
    <w:rsid w:val="000E668A"/>
    <w:rsid w:val="00106404"/>
    <w:rsid w:val="00112FA2"/>
    <w:rsid w:val="00121F4C"/>
    <w:rsid w:val="00141AD2"/>
    <w:rsid w:val="00160FDB"/>
    <w:rsid w:val="00184753"/>
    <w:rsid w:val="00196927"/>
    <w:rsid w:val="00205223"/>
    <w:rsid w:val="002274AC"/>
    <w:rsid w:val="00234214"/>
    <w:rsid w:val="00243E78"/>
    <w:rsid w:val="00252464"/>
    <w:rsid w:val="002528B1"/>
    <w:rsid w:val="00270469"/>
    <w:rsid w:val="002B31BF"/>
    <w:rsid w:val="003532C0"/>
    <w:rsid w:val="00354A3F"/>
    <w:rsid w:val="003662A0"/>
    <w:rsid w:val="003678E5"/>
    <w:rsid w:val="00396F19"/>
    <w:rsid w:val="003C2DD4"/>
    <w:rsid w:val="004B4138"/>
    <w:rsid w:val="004E6CF4"/>
    <w:rsid w:val="004F2C24"/>
    <w:rsid w:val="005158DE"/>
    <w:rsid w:val="005272D2"/>
    <w:rsid w:val="00564E43"/>
    <w:rsid w:val="00577433"/>
    <w:rsid w:val="00580059"/>
    <w:rsid w:val="0058750F"/>
    <w:rsid w:val="00596325"/>
    <w:rsid w:val="005A1D3D"/>
    <w:rsid w:val="005A2CAF"/>
    <w:rsid w:val="005B7F02"/>
    <w:rsid w:val="005C408B"/>
    <w:rsid w:val="00655EBF"/>
    <w:rsid w:val="006B2FFE"/>
    <w:rsid w:val="006B775B"/>
    <w:rsid w:val="006C0027"/>
    <w:rsid w:val="006F2BA1"/>
    <w:rsid w:val="006F6537"/>
    <w:rsid w:val="00705A6C"/>
    <w:rsid w:val="007227B4"/>
    <w:rsid w:val="0074205C"/>
    <w:rsid w:val="00761B58"/>
    <w:rsid w:val="0077215D"/>
    <w:rsid w:val="007756FB"/>
    <w:rsid w:val="0078046B"/>
    <w:rsid w:val="0078642A"/>
    <w:rsid w:val="0079052E"/>
    <w:rsid w:val="0079552C"/>
    <w:rsid w:val="007D546B"/>
    <w:rsid w:val="007D746F"/>
    <w:rsid w:val="007E492B"/>
    <w:rsid w:val="0080326A"/>
    <w:rsid w:val="008307CE"/>
    <w:rsid w:val="0084269C"/>
    <w:rsid w:val="008D237D"/>
    <w:rsid w:val="00903C81"/>
    <w:rsid w:val="009331AF"/>
    <w:rsid w:val="0094518E"/>
    <w:rsid w:val="009A0B30"/>
    <w:rsid w:val="009C12D3"/>
    <w:rsid w:val="009C3511"/>
    <w:rsid w:val="00A05BBD"/>
    <w:rsid w:val="00A24A79"/>
    <w:rsid w:val="00A31487"/>
    <w:rsid w:val="00A73924"/>
    <w:rsid w:val="00A97A5A"/>
    <w:rsid w:val="00AA3AAE"/>
    <w:rsid w:val="00AD47AA"/>
    <w:rsid w:val="00B10A3A"/>
    <w:rsid w:val="00B36F59"/>
    <w:rsid w:val="00B7088D"/>
    <w:rsid w:val="00B77AA5"/>
    <w:rsid w:val="00B864B3"/>
    <w:rsid w:val="00B97C48"/>
    <w:rsid w:val="00BC214B"/>
    <w:rsid w:val="00C032C3"/>
    <w:rsid w:val="00C30AAB"/>
    <w:rsid w:val="00C70D46"/>
    <w:rsid w:val="00C81812"/>
    <w:rsid w:val="00D24A95"/>
    <w:rsid w:val="00D329A7"/>
    <w:rsid w:val="00D34FE8"/>
    <w:rsid w:val="00D35DD5"/>
    <w:rsid w:val="00D37491"/>
    <w:rsid w:val="00D40C97"/>
    <w:rsid w:val="00E00F88"/>
    <w:rsid w:val="00E607C0"/>
    <w:rsid w:val="00E768FC"/>
    <w:rsid w:val="00E91F13"/>
    <w:rsid w:val="00F0397E"/>
    <w:rsid w:val="00F33ECC"/>
    <w:rsid w:val="00F35F39"/>
    <w:rsid w:val="00F4048B"/>
    <w:rsid w:val="00F52B16"/>
    <w:rsid w:val="00F61522"/>
    <w:rsid w:val="00F65560"/>
    <w:rsid w:val="00F824D0"/>
    <w:rsid w:val="00F834B7"/>
    <w:rsid w:val="00FB5F5D"/>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47D4AB7A-F554-45E6-93FB-8F570E6C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AAE"/>
    <w:rPr>
      <w:rFonts w:asciiTheme="minorHAnsi" w:hAnsiTheme="minorHAnsi"/>
      <w:color w:val="000000" w:themeColor="text1"/>
      <w:sz w:val="22"/>
      <w:szCs w:val="22"/>
      <w:lang w:eastAsia="en-US"/>
    </w:rPr>
  </w:style>
  <w:style w:type="paragraph" w:styleId="Heading1">
    <w:name w:val="heading 1"/>
    <w:basedOn w:val="Normal"/>
    <w:next w:val="Normal"/>
    <w:qFormat/>
    <w:pPr>
      <w:keepNext/>
      <w:ind w:left="567" w:hanging="567"/>
      <w:outlineLvl w:val="0"/>
    </w:pPr>
    <w:rPr>
      <w:sz w:val="24"/>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b/>
      <w:bCs/>
      <w:sz w:val="24"/>
      <w:szCs w:val="24"/>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175" w:hanging="176"/>
      <w:outlineLvl w:val="5"/>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7" w:hanging="567"/>
    </w:pPr>
    <w:rPr>
      <w:sz w:val="24"/>
      <w:lang w:val="en-US"/>
    </w:rPr>
  </w:style>
  <w:style w:type="paragraph" w:styleId="BodyText">
    <w:name w:val="Body Text"/>
    <w:basedOn w:val="Normal"/>
    <w:rPr>
      <w:sz w:val="24"/>
    </w:rPr>
  </w:style>
  <w:style w:type="paragraph" w:styleId="BalloonText">
    <w:name w:val="Balloon Text"/>
    <w:basedOn w:val="Normal"/>
    <w:semiHidden/>
    <w:rsid w:val="00F824D0"/>
    <w:rPr>
      <w:rFonts w:ascii="Tahoma" w:hAnsi="Tahoma" w:cs="Tahoma"/>
      <w:sz w:val="16"/>
      <w:szCs w:val="16"/>
    </w:rPr>
  </w:style>
  <w:style w:type="paragraph" w:styleId="List">
    <w:name w:val="List"/>
    <w:basedOn w:val="BodyText"/>
    <w:rsid w:val="00655EBF"/>
    <w:pPr>
      <w:widowControl w:val="0"/>
      <w:suppressAutoHyphens/>
      <w:spacing w:after="120"/>
    </w:pPr>
    <w:rPr>
      <w:rFonts w:ascii="Microsoft Sans Serif" w:eastAsia="Lucida Sans Unicode" w:hAnsi="Microsoft Sans Serif" w:cs="Palatino"/>
      <w:sz w:val="22"/>
    </w:rPr>
  </w:style>
  <w:style w:type="paragraph" w:styleId="Header">
    <w:name w:val="header"/>
    <w:basedOn w:val="Normal"/>
    <w:link w:val="HeaderChar"/>
    <w:rsid w:val="00D34FE8"/>
    <w:pPr>
      <w:tabs>
        <w:tab w:val="center" w:pos="4513"/>
        <w:tab w:val="right" w:pos="9026"/>
      </w:tabs>
    </w:pPr>
  </w:style>
  <w:style w:type="character" w:customStyle="1" w:styleId="HeaderChar">
    <w:name w:val="Header Char"/>
    <w:basedOn w:val="DefaultParagraphFont"/>
    <w:link w:val="Header"/>
    <w:rsid w:val="00D34FE8"/>
    <w:rPr>
      <w:lang w:eastAsia="en-US"/>
    </w:rPr>
  </w:style>
  <w:style w:type="paragraph" w:styleId="Footer">
    <w:name w:val="footer"/>
    <w:basedOn w:val="Normal"/>
    <w:link w:val="FooterChar"/>
    <w:rsid w:val="00D34FE8"/>
    <w:pPr>
      <w:tabs>
        <w:tab w:val="center" w:pos="4513"/>
        <w:tab w:val="right" w:pos="9026"/>
      </w:tabs>
    </w:pPr>
  </w:style>
  <w:style w:type="character" w:customStyle="1" w:styleId="FooterChar">
    <w:name w:val="Footer Char"/>
    <w:basedOn w:val="DefaultParagraphFont"/>
    <w:link w:val="Footer"/>
    <w:rsid w:val="00D34FE8"/>
    <w:rPr>
      <w:lang w:eastAsia="en-US"/>
    </w:rPr>
  </w:style>
  <w:style w:type="paragraph" w:styleId="ListParagraph">
    <w:name w:val="List Paragraph"/>
    <w:basedOn w:val="Normal"/>
    <w:uiPriority w:val="34"/>
    <w:qFormat/>
    <w:rsid w:val="00B10A3A"/>
    <w:pPr>
      <w:ind w:left="720"/>
      <w:contextualSpacing/>
    </w:pPr>
  </w:style>
  <w:style w:type="table" w:styleId="TableGrid">
    <w:name w:val="Table Grid"/>
    <w:basedOn w:val="TableNormal"/>
    <w:uiPriority w:val="39"/>
    <w:rsid w:val="008426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D46"/>
    <w:rPr>
      <w:color w:val="0563C1"/>
      <w:u w:val="single"/>
    </w:rPr>
  </w:style>
  <w:style w:type="paragraph" w:styleId="NormalWeb">
    <w:name w:val="Normal (Web)"/>
    <w:basedOn w:val="Normal"/>
    <w:uiPriority w:val="99"/>
    <w:unhideWhenUsed/>
    <w:rsid w:val="009C12D3"/>
    <w:pPr>
      <w:spacing w:before="100" w:beforeAutospacing="1" w:after="100" w:afterAutospacing="1"/>
    </w:pPr>
    <w:rPr>
      <w:rFonts w:ascii="Times New Roman" w:hAnsi="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9195">
      <w:bodyDiv w:val="1"/>
      <w:marLeft w:val="0"/>
      <w:marRight w:val="0"/>
      <w:marTop w:val="0"/>
      <w:marBottom w:val="0"/>
      <w:divBdr>
        <w:top w:val="none" w:sz="0" w:space="0" w:color="auto"/>
        <w:left w:val="none" w:sz="0" w:space="0" w:color="auto"/>
        <w:bottom w:val="none" w:sz="0" w:space="0" w:color="auto"/>
        <w:right w:val="none" w:sz="0" w:space="0" w:color="auto"/>
      </w:divBdr>
    </w:div>
    <w:div w:id="328024004">
      <w:bodyDiv w:val="1"/>
      <w:marLeft w:val="0"/>
      <w:marRight w:val="0"/>
      <w:marTop w:val="0"/>
      <w:marBottom w:val="0"/>
      <w:divBdr>
        <w:top w:val="none" w:sz="0" w:space="0" w:color="auto"/>
        <w:left w:val="none" w:sz="0" w:space="0" w:color="auto"/>
        <w:bottom w:val="none" w:sz="0" w:space="0" w:color="auto"/>
        <w:right w:val="none" w:sz="0" w:space="0" w:color="auto"/>
      </w:divBdr>
    </w:div>
    <w:div w:id="483662070">
      <w:bodyDiv w:val="1"/>
      <w:marLeft w:val="0"/>
      <w:marRight w:val="0"/>
      <w:marTop w:val="0"/>
      <w:marBottom w:val="0"/>
      <w:divBdr>
        <w:top w:val="none" w:sz="0" w:space="0" w:color="auto"/>
        <w:left w:val="none" w:sz="0" w:space="0" w:color="auto"/>
        <w:bottom w:val="none" w:sz="0" w:space="0" w:color="auto"/>
        <w:right w:val="none" w:sz="0" w:space="0" w:color="auto"/>
      </w:divBdr>
    </w:div>
    <w:div w:id="555969532">
      <w:bodyDiv w:val="1"/>
      <w:marLeft w:val="0"/>
      <w:marRight w:val="0"/>
      <w:marTop w:val="0"/>
      <w:marBottom w:val="0"/>
      <w:divBdr>
        <w:top w:val="none" w:sz="0" w:space="0" w:color="auto"/>
        <w:left w:val="none" w:sz="0" w:space="0" w:color="auto"/>
        <w:bottom w:val="none" w:sz="0" w:space="0" w:color="auto"/>
        <w:right w:val="none" w:sz="0" w:space="0" w:color="auto"/>
      </w:divBdr>
    </w:div>
    <w:div w:id="714962204">
      <w:bodyDiv w:val="1"/>
      <w:marLeft w:val="0"/>
      <w:marRight w:val="0"/>
      <w:marTop w:val="0"/>
      <w:marBottom w:val="0"/>
      <w:divBdr>
        <w:top w:val="none" w:sz="0" w:space="0" w:color="auto"/>
        <w:left w:val="none" w:sz="0" w:space="0" w:color="auto"/>
        <w:bottom w:val="none" w:sz="0" w:space="0" w:color="auto"/>
        <w:right w:val="none" w:sz="0" w:space="0" w:color="auto"/>
      </w:divBdr>
    </w:div>
    <w:div w:id="847525650">
      <w:bodyDiv w:val="1"/>
      <w:marLeft w:val="0"/>
      <w:marRight w:val="0"/>
      <w:marTop w:val="0"/>
      <w:marBottom w:val="0"/>
      <w:divBdr>
        <w:top w:val="none" w:sz="0" w:space="0" w:color="auto"/>
        <w:left w:val="none" w:sz="0" w:space="0" w:color="auto"/>
        <w:bottom w:val="none" w:sz="0" w:space="0" w:color="auto"/>
        <w:right w:val="none" w:sz="0" w:space="0" w:color="auto"/>
      </w:divBdr>
    </w:div>
    <w:div w:id="851725988">
      <w:bodyDiv w:val="1"/>
      <w:marLeft w:val="0"/>
      <w:marRight w:val="0"/>
      <w:marTop w:val="0"/>
      <w:marBottom w:val="0"/>
      <w:divBdr>
        <w:top w:val="none" w:sz="0" w:space="0" w:color="auto"/>
        <w:left w:val="none" w:sz="0" w:space="0" w:color="auto"/>
        <w:bottom w:val="none" w:sz="0" w:space="0" w:color="auto"/>
        <w:right w:val="none" w:sz="0" w:space="0" w:color="auto"/>
      </w:divBdr>
    </w:div>
    <w:div w:id="1036810296">
      <w:bodyDiv w:val="1"/>
      <w:marLeft w:val="0"/>
      <w:marRight w:val="0"/>
      <w:marTop w:val="0"/>
      <w:marBottom w:val="0"/>
      <w:divBdr>
        <w:top w:val="none" w:sz="0" w:space="0" w:color="auto"/>
        <w:left w:val="none" w:sz="0" w:space="0" w:color="auto"/>
        <w:bottom w:val="none" w:sz="0" w:space="0" w:color="auto"/>
        <w:right w:val="none" w:sz="0" w:space="0" w:color="auto"/>
      </w:divBdr>
    </w:div>
    <w:div w:id="1124619720">
      <w:bodyDiv w:val="1"/>
      <w:marLeft w:val="0"/>
      <w:marRight w:val="0"/>
      <w:marTop w:val="0"/>
      <w:marBottom w:val="0"/>
      <w:divBdr>
        <w:top w:val="none" w:sz="0" w:space="0" w:color="auto"/>
        <w:left w:val="none" w:sz="0" w:space="0" w:color="auto"/>
        <w:bottom w:val="none" w:sz="0" w:space="0" w:color="auto"/>
        <w:right w:val="none" w:sz="0" w:space="0" w:color="auto"/>
      </w:divBdr>
    </w:div>
    <w:div w:id="1307466513">
      <w:bodyDiv w:val="1"/>
      <w:marLeft w:val="0"/>
      <w:marRight w:val="0"/>
      <w:marTop w:val="0"/>
      <w:marBottom w:val="0"/>
      <w:divBdr>
        <w:top w:val="none" w:sz="0" w:space="0" w:color="auto"/>
        <w:left w:val="none" w:sz="0" w:space="0" w:color="auto"/>
        <w:bottom w:val="none" w:sz="0" w:space="0" w:color="auto"/>
        <w:right w:val="none" w:sz="0" w:space="0" w:color="auto"/>
      </w:divBdr>
    </w:div>
    <w:div w:id="1570308888">
      <w:bodyDiv w:val="1"/>
      <w:marLeft w:val="0"/>
      <w:marRight w:val="0"/>
      <w:marTop w:val="0"/>
      <w:marBottom w:val="0"/>
      <w:divBdr>
        <w:top w:val="none" w:sz="0" w:space="0" w:color="auto"/>
        <w:left w:val="none" w:sz="0" w:space="0" w:color="auto"/>
        <w:bottom w:val="none" w:sz="0" w:space="0" w:color="auto"/>
        <w:right w:val="none" w:sz="0" w:space="0" w:color="auto"/>
      </w:divBdr>
    </w:div>
    <w:div w:id="1812407933">
      <w:bodyDiv w:val="1"/>
      <w:marLeft w:val="0"/>
      <w:marRight w:val="0"/>
      <w:marTop w:val="0"/>
      <w:marBottom w:val="0"/>
      <w:divBdr>
        <w:top w:val="none" w:sz="0" w:space="0" w:color="auto"/>
        <w:left w:val="none" w:sz="0" w:space="0" w:color="auto"/>
        <w:bottom w:val="none" w:sz="0" w:space="0" w:color="auto"/>
        <w:right w:val="none" w:sz="0" w:space="0" w:color="auto"/>
      </w:divBdr>
    </w:div>
    <w:div w:id="1874613066">
      <w:bodyDiv w:val="1"/>
      <w:marLeft w:val="0"/>
      <w:marRight w:val="0"/>
      <w:marTop w:val="0"/>
      <w:marBottom w:val="0"/>
      <w:divBdr>
        <w:top w:val="none" w:sz="0" w:space="0" w:color="auto"/>
        <w:left w:val="none" w:sz="0" w:space="0" w:color="auto"/>
        <w:bottom w:val="none" w:sz="0" w:space="0" w:color="auto"/>
        <w:right w:val="none" w:sz="0" w:space="0" w:color="auto"/>
      </w:divBdr>
    </w:div>
    <w:div w:id="1875389660">
      <w:bodyDiv w:val="1"/>
      <w:marLeft w:val="0"/>
      <w:marRight w:val="0"/>
      <w:marTop w:val="0"/>
      <w:marBottom w:val="0"/>
      <w:divBdr>
        <w:top w:val="none" w:sz="0" w:space="0" w:color="auto"/>
        <w:left w:val="none" w:sz="0" w:space="0" w:color="auto"/>
        <w:bottom w:val="none" w:sz="0" w:space="0" w:color="auto"/>
        <w:right w:val="none" w:sz="0" w:space="0" w:color="auto"/>
      </w:divBdr>
    </w:div>
    <w:div w:id="1997831727">
      <w:bodyDiv w:val="1"/>
      <w:marLeft w:val="0"/>
      <w:marRight w:val="0"/>
      <w:marTop w:val="0"/>
      <w:marBottom w:val="0"/>
      <w:divBdr>
        <w:top w:val="none" w:sz="0" w:space="0" w:color="auto"/>
        <w:left w:val="none" w:sz="0" w:space="0" w:color="auto"/>
        <w:bottom w:val="none" w:sz="0" w:space="0" w:color="auto"/>
        <w:right w:val="none" w:sz="0" w:space="0" w:color="auto"/>
      </w:divBdr>
    </w:div>
    <w:div w:id="2023585234">
      <w:bodyDiv w:val="1"/>
      <w:marLeft w:val="0"/>
      <w:marRight w:val="0"/>
      <w:marTop w:val="0"/>
      <w:marBottom w:val="0"/>
      <w:divBdr>
        <w:top w:val="none" w:sz="0" w:space="0" w:color="auto"/>
        <w:left w:val="none" w:sz="0" w:space="0" w:color="auto"/>
        <w:bottom w:val="none" w:sz="0" w:space="0" w:color="auto"/>
        <w:right w:val="none" w:sz="0" w:space="0" w:color="auto"/>
      </w:divBdr>
    </w:div>
    <w:div w:id="2038769071">
      <w:bodyDiv w:val="1"/>
      <w:marLeft w:val="0"/>
      <w:marRight w:val="0"/>
      <w:marTop w:val="0"/>
      <w:marBottom w:val="0"/>
      <w:divBdr>
        <w:top w:val="none" w:sz="0" w:space="0" w:color="auto"/>
        <w:left w:val="none" w:sz="0" w:space="0" w:color="auto"/>
        <w:bottom w:val="none" w:sz="0" w:space="0" w:color="auto"/>
        <w:right w:val="none" w:sz="0" w:space="0" w:color="auto"/>
      </w:divBdr>
    </w:div>
    <w:div w:id="20668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tb.co.uk/Portals/0/downloads/corporate/HTB-fair-processing-notice-for-employees-and-applicants-06.04.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llyJ\Application%20Data\Microsoft\Templates\Kelly's%20Templates\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D4F6-081D-450C-9437-53B01076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8</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HTB</vt:lpstr>
    </vt:vector>
  </TitlesOfParts>
  <Company>Hampshire Trust Bank</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HTB</dc:title>
  <dc:subject/>
  <dc:creator>HTB</dc:creator>
  <cp:keywords/>
  <cp:lastModifiedBy>Valerie Peacock</cp:lastModifiedBy>
  <cp:revision>3</cp:revision>
  <cp:lastPrinted>2007-08-02T11:26:00Z</cp:lastPrinted>
  <dcterms:created xsi:type="dcterms:W3CDTF">2020-06-09T10:24:00Z</dcterms:created>
  <dcterms:modified xsi:type="dcterms:W3CDTF">2020-06-09T10:31:00Z</dcterms:modified>
</cp:coreProperties>
</file>